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9C" w:rsidRDefault="00A3689C" w:rsidP="00A3689C"/>
    <w:p w:rsidR="00A3689C" w:rsidRPr="008748B1" w:rsidRDefault="00A3689C" w:rsidP="00A3689C">
      <w:pPr>
        <w:pStyle w:val="Heading2"/>
      </w:pPr>
      <w:r w:rsidRPr="6ADF5DA5">
        <w:rPr>
          <w:rFonts w:ascii="Calibri" w:eastAsia="Calibri" w:hAnsi="Calibri" w:cs="Calibri"/>
          <w:b/>
          <w:bCs/>
          <w:color w:val="FFFFFF" w:themeColor="background1"/>
          <w:sz w:val="33"/>
          <w:szCs w:val="33"/>
        </w:rPr>
        <w:t>2zI8iP3eyR</w:t>
      </w:r>
    </w:p>
    <w:p w:rsidR="00A3689C" w:rsidRPr="008748B1" w:rsidRDefault="00A3689C" w:rsidP="00A3689C">
      <w:pPr>
        <w:jc w:val="center"/>
      </w:pPr>
    </w:p>
    <w:p w:rsidR="00A3689C" w:rsidRPr="00CD66AB" w:rsidRDefault="00A3689C" w:rsidP="00A3689C">
      <w:pPr>
        <w:spacing w:after="200" w:line="276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10E22FF9" wp14:editId="505710A3">
            <wp:extent cx="1381125" cy="1419225"/>
            <wp:effectExtent l="0" t="0" r="0" b="0"/>
            <wp:docPr id="2055791107" name="Picture 205579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9C" w:rsidRDefault="00A3689C" w:rsidP="00A3689C">
      <w:pPr>
        <w:spacing w:after="200" w:line="276" w:lineRule="auto"/>
        <w:jc w:val="center"/>
      </w:pPr>
      <w:r>
        <w:t xml:space="preserve">      </w:t>
      </w:r>
    </w:p>
    <w:p w:rsidR="00A3689C" w:rsidRDefault="00A3689C" w:rsidP="00A3689C">
      <w:pPr>
        <w:spacing w:after="200" w:line="276" w:lineRule="auto"/>
        <w:jc w:val="center"/>
        <w:rPr>
          <w:b/>
          <w:bCs/>
          <w:color w:val="0070C0"/>
          <w:sz w:val="44"/>
          <w:szCs w:val="44"/>
        </w:rPr>
      </w:pPr>
      <w:r w:rsidRPr="6ADF5DA5">
        <w:rPr>
          <w:b/>
          <w:bCs/>
          <w:color w:val="0070C0"/>
          <w:sz w:val="44"/>
          <w:szCs w:val="44"/>
        </w:rPr>
        <w:t xml:space="preserve">Victoria Dock Primary </w:t>
      </w:r>
    </w:p>
    <w:p w:rsidR="00A3689C" w:rsidRDefault="00A3689C" w:rsidP="00A3689C">
      <w:pPr>
        <w:spacing w:after="200" w:line="276" w:lineRule="auto"/>
        <w:jc w:val="center"/>
        <w:rPr>
          <w:b/>
          <w:bCs/>
          <w:color w:val="0070C0"/>
          <w:sz w:val="44"/>
          <w:szCs w:val="44"/>
        </w:rPr>
      </w:pPr>
      <w:r w:rsidRPr="6ADF5DA5">
        <w:rPr>
          <w:b/>
          <w:bCs/>
          <w:color w:val="0070C0"/>
          <w:sz w:val="44"/>
          <w:szCs w:val="44"/>
        </w:rPr>
        <w:t xml:space="preserve">School Improvement Plan 2023-24 </w:t>
      </w:r>
    </w:p>
    <w:p w:rsidR="00A3689C" w:rsidRDefault="00A3689C" w:rsidP="00A3689C">
      <w:pPr>
        <w:spacing w:after="200" w:line="276" w:lineRule="auto"/>
        <w:jc w:val="center"/>
        <w:rPr>
          <w:b/>
          <w:color w:val="0070C0"/>
          <w:sz w:val="44"/>
          <w:szCs w:val="44"/>
        </w:rPr>
      </w:pPr>
    </w:p>
    <w:p w:rsidR="00A3689C" w:rsidRPr="00750C29" w:rsidRDefault="00A3689C" w:rsidP="00A3689C">
      <w:pPr>
        <w:spacing w:after="200" w:line="276" w:lineRule="auto"/>
        <w:jc w:val="center"/>
        <w:rPr>
          <w:b/>
          <w:color w:val="0070C0"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37262B5C" wp14:editId="4E5A42B6">
            <wp:extent cx="1943100" cy="981075"/>
            <wp:effectExtent l="0" t="0" r="0" b="952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9C" w:rsidRDefault="00A3689C" w:rsidP="00A3689C">
      <w:pPr>
        <w:spacing w:after="200" w:line="276" w:lineRule="auto"/>
        <w:jc w:val="center"/>
      </w:pPr>
    </w:p>
    <w:p w:rsidR="00A3689C" w:rsidRDefault="00A3689C" w:rsidP="00A3689C">
      <w:pPr>
        <w:spacing w:after="200" w:line="276" w:lineRule="auto"/>
        <w:jc w:val="center"/>
      </w:pPr>
      <w:r>
        <w:br w:type="page"/>
      </w:r>
    </w:p>
    <w:p w:rsidR="00A3689C" w:rsidRDefault="00A3689C" w:rsidP="00A3689C"/>
    <w:p w:rsidR="00A3689C" w:rsidRDefault="00A3689C" w:rsidP="00A3689C"/>
    <w:p w:rsidR="00A3689C" w:rsidRDefault="00A3689C" w:rsidP="00A3689C"/>
    <w:p w:rsidR="00A3689C" w:rsidRPr="00792614" w:rsidRDefault="00A3689C" w:rsidP="00A3689C">
      <w:pPr>
        <w:rPr>
          <w:b/>
        </w:rPr>
      </w:pPr>
      <w:r w:rsidRPr="00792614">
        <w:rPr>
          <w:b/>
        </w:rPr>
        <w:t>TRUST OBJECTIVES</w:t>
      </w:r>
    </w:p>
    <w:p w:rsidR="00A3689C" w:rsidRDefault="00A3689C" w:rsidP="00A3689C"/>
    <w:p w:rsidR="00A3689C" w:rsidRPr="00B82ED3" w:rsidRDefault="00A3689C" w:rsidP="00A3689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82ED3">
        <w:rPr>
          <w:rFonts w:ascii="Calibri" w:hAnsi="Calibri" w:cs="Calibri"/>
          <w:sz w:val="28"/>
          <w:szCs w:val="28"/>
        </w:rPr>
        <w:t>All pupils, regardless of starting point, will meet their full potential</w:t>
      </w:r>
    </w:p>
    <w:p w:rsidR="00A3689C" w:rsidRPr="00B82ED3" w:rsidRDefault="00A3689C" w:rsidP="00A3689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82ED3">
        <w:rPr>
          <w:rFonts w:ascii="Calibri" w:hAnsi="Calibri" w:cs="Calibri"/>
          <w:sz w:val="28"/>
          <w:szCs w:val="28"/>
        </w:rPr>
        <w:t>All schools will offer a broad, exciting and engaging curriculum that creates a love of lifelong learning</w:t>
      </w:r>
    </w:p>
    <w:p w:rsidR="00A3689C" w:rsidRPr="00B82ED3" w:rsidRDefault="00A3689C" w:rsidP="00A3689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82ED3">
        <w:rPr>
          <w:rFonts w:ascii="Calibri" w:hAnsi="Calibri" w:cs="Calibri"/>
          <w:sz w:val="28"/>
          <w:szCs w:val="28"/>
        </w:rPr>
        <w:t>Every pupil will be given opportunities to develop socially and emotionally to become confident, resilient learners</w:t>
      </w:r>
    </w:p>
    <w:p w:rsidR="00A3689C" w:rsidRPr="00B82ED3" w:rsidRDefault="00A3689C" w:rsidP="00A3689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82ED3">
        <w:rPr>
          <w:rFonts w:ascii="Calibri" w:hAnsi="Calibri" w:cs="Calibri"/>
          <w:sz w:val="28"/>
          <w:szCs w:val="28"/>
        </w:rPr>
        <w:t>The achievement gap between disadvantaged and non-disadvantaged pupils will be closed</w:t>
      </w:r>
    </w:p>
    <w:p w:rsidR="00A3689C" w:rsidRPr="00B82ED3" w:rsidRDefault="00A3689C" w:rsidP="00A3689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82ED3">
        <w:rPr>
          <w:rFonts w:ascii="Calibri" w:hAnsi="Calibri" w:cs="Calibri"/>
          <w:sz w:val="28"/>
          <w:szCs w:val="28"/>
        </w:rPr>
        <w:t>Recruit and retain excellent staff providing high quality professional development</w:t>
      </w:r>
    </w:p>
    <w:p w:rsidR="00A3689C" w:rsidRPr="00B82ED3" w:rsidRDefault="00A3689C" w:rsidP="00A3689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82ED3">
        <w:rPr>
          <w:rFonts w:ascii="Calibri" w:hAnsi="Calibri" w:cs="Calibri"/>
          <w:sz w:val="28"/>
          <w:szCs w:val="28"/>
        </w:rPr>
        <w:t xml:space="preserve">Best value will be achieved through robust, </w:t>
      </w:r>
      <w:proofErr w:type="spellStart"/>
      <w:r w:rsidRPr="00B82ED3">
        <w:rPr>
          <w:rFonts w:ascii="Calibri" w:hAnsi="Calibri" w:cs="Calibri"/>
          <w:sz w:val="28"/>
          <w:szCs w:val="28"/>
        </w:rPr>
        <w:t>centralised</w:t>
      </w:r>
      <w:proofErr w:type="spellEnd"/>
      <w:r w:rsidRPr="00B82ED3">
        <w:rPr>
          <w:rFonts w:ascii="Calibri" w:hAnsi="Calibri" w:cs="Calibri"/>
          <w:sz w:val="28"/>
          <w:szCs w:val="28"/>
        </w:rPr>
        <w:t xml:space="preserve"> services to benefit all</w:t>
      </w:r>
    </w:p>
    <w:p w:rsidR="00A3689C" w:rsidRDefault="00A3689C" w:rsidP="00A3689C">
      <w:pPr>
        <w:ind w:left="785"/>
        <w:rPr>
          <w:rFonts w:ascii="Calibri" w:hAnsi="Calibri" w:cs="Calibri"/>
          <w:sz w:val="28"/>
          <w:szCs w:val="28"/>
        </w:rPr>
      </w:pPr>
    </w:p>
    <w:p w:rsidR="00A3689C" w:rsidRPr="00D81825" w:rsidRDefault="00A3689C" w:rsidP="00A3689C">
      <w:pPr>
        <w:ind w:left="78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BE153C" wp14:editId="524185D3">
            <wp:simplePos x="0" y="0"/>
            <wp:positionH relativeFrom="margin">
              <wp:posOffset>1866265</wp:posOffset>
            </wp:positionH>
            <wp:positionV relativeFrom="margin">
              <wp:posOffset>2767965</wp:posOffset>
            </wp:positionV>
            <wp:extent cx="5503545" cy="2893695"/>
            <wp:effectExtent l="0" t="0" r="0" b="1905"/>
            <wp:wrapSquare wrapText="bothSides"/>
            <wp:docPr id="7" name="Picture 7" descr="Sup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9C" w:rsidRDefault="00A3689C" w:rsidP="00A3689C">
      <w:r>
        <w:br w:type="page"/>
      </w:r>
    </w:p>
    <w:p w:rsidR="00A3689C" w:rsidRDefault="00A3689C" w:rsidP="00A3689C"/>
    <w:p w:rsidR="00A3689C" w:rsidRPr="000E74E2" w:rsidRDefault="00A3689C" w:rsidP="00A3689C">
      <w:pPr>
        <w:rPr>
          <w:b/>
          <w:bCs/>
        </w:rPr>
      </w:pPr>
      <w:r w:rsidRPr="000E74E2">
        <w:rPr>
          <w:b/>
          <w:bCs/>
        </w:rPr>
        <w:t>Link to Trust Strategic Plan Priorities:</w:t>
      </w:r>
    </w:p>
    <w:p w:rsidR="00A3689C" w:rsidRPr="002C7F9C" w:rsidRDefault="00A3689C" w:rsidP="00A3689C">
      <w:pPr>
        <w:rPr>
          <w:bCs/>
        </w:rPr>
      </w:pPr>
      <w:r w:rsidRPr="002C7F9C">
        <w:rPr>
          <w:bCs/>
        </w:rPr>
        <w:t xml:space="preserve">To develop the Constellation Trust’s Strategy to continue to provide effective school improvement </w:t>
      </w:r>
    </w:p>
    <w:p w:rsidR="00A3689C" w:rsidRDefault="00A3689C" w:rsidP="00A3689C"/>
    <w:p w:rsidR="00A3689C" w:rsidRDefault="00A3689C" w:rsidP="00A3689C">
      <w:r>
        <w:rPr>
          <w:rFonts w:cstheme="minorHAnsi"/>
          <w:b/>
          <w:bCs/>
          <w:noProof/>
          <w:sz w:val="40"/>
          <w:szCs w:val="40"/>
          <w:lang w:val="en-GB" w:eastAsia="en-GB"/>
        </w:rPr>
        <w:drawing>
          <wp:inline distT="0" distB="0" distL="0" distR="0" wp14:anchorId="36B7C033" wp14:editId="4255487B">
            <wp:extent cx="8989695" cy="4476750"/>
            <wp:effectExtent l="0" t="19050" r="0" b="0"/>
            <wp:docPr id="1245662534" name="Diagram 12456625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3689C" w:rsidRDefault="00A3689C" w:rsidP="00A3689C"/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CCA7C5C" wp14:editId="5F11C1EB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1381125" cy="1419225"/>
            <wp:effectExtent l="0" t="0" r="9525" b="9525"/>
            <wp:wrapNone/>
            <wp:docPr id="1576000027" name="Picture 157600002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00027" name="Picture 1576000027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3689C" w:rsidRDefault="00A3689C" w:rsidP="00A3689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92392A" w:rsidRDefault="00A3689C" w:rsidP="00A3689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92ECF" wp14:editId="5D959E41">
                <wp:simplePos x="0" y="0"/>
                <wp:positionH relativeFrom="column">
                  <wp:posOffset>337483</wp:posOffset>
                </wp:positionH>
                <wp:positionV relativeFrom="paragraph">
                  <wp:posOffset>533049</wp:posOffset>
                </wp:positionV>
                <wp:extent cx="7726748" cy="1210310"/>
                <wp:effectExtent l="0" t="0" r="0" b="0"/>
                <wp:wrapNone/>
                <wp:docPr id="18085154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748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89C" w:rsidRPr="000F0E38" w:rsidRDefault="00A3689C" w:rsidP="00A368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Ensure consistently strong teaching leads to high quality outcomes for all.</w:t>
                            </w:r>
                          </w:p>
                          <w:p w:rsidR="00A3689C" w:rsidRPr="00CB1691" w:rsidRDefault="00A3689C" w:rsidP="00A368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Further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 xml:space="preserve"> refine the curriculum to ensure children learn and remember the core knowledge they need.</w:t>
                            </w:r>
                          </w:p>
                          <w:p w:rsidR="00A3689C" w:rsidRPr="000F0E38" w:rsidRDefault="00A3689C" w:rsidP="00A368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F0E3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Effectively meet the needs of every pupil with SEND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2E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55pt;margin-top:41.95pt;width:608.4pt;height:9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WLSgIAAIMEAAAOAAAAZHJzL2Uyb0RvYy54bWysVE1v2zAMvQ/YfxB0X22n+eiCOkXWosOA&#10;oi3QDD0rstwYkEVNUmJnv35PctJm3U7DLjJFUvx4j/TlVd9qtlPON2RKXpzlnCkjqWrMS8m/r24/&#10;XXDmgzCV0GRUyffK86vFxw+XnZ2rEW1IV8oxBDF+3tmSb0Kw8yzzcqNa4c/IKgNjTa4VAVf3klVO&#10;dIje6myU59OsI1dZR1J5D+3NYOSLFL+ulQwPde1VYLrkqC2k06VzHc9scSnmL07YTSMPZYh/qKIV&#10;jUHS11A3Igi2dc0fodpGOvJUhzNJbUZ13UiVekA3Rf6um6eNsCr1AnC8fYXJ/7+w8n736FhTgbuL&#10;/GJSTMZFwZkRLbhaqT6wL9SzIsLUWT+H95OFf+ihxpOj3kMZu+9r18Yv+mKwA/D9K8gxmIRyNhtN&#10;Z2OMhYStGBX5eZFoyN6eW+fDV0Uti0LJHVhM4IrdnQ8oBa5Hl5jNk26q20brdImTo661YzsBznVI&#10;ReLFb17asK7k0/NJngIbis+HyNogQWx2aCpKoV/3BwTWVO0BgKNhkryVtw2KvBM+PAqH0UHPWIfw&#10;gKPWhCR0kDjbkPv5N330B6OwctZhFEvuf2yFU5zpbwZcfy7G4zi76TKezEa4uFPL+tRitu01oXPQ&#10;iOqSGP2DPoq1o/YZW7OMWWESRiJ3ycNRvA7DgmDrpFoukxOm1YpwZ56sjKEj0pGCVf8snD3wFEDx&#10;PR2HVszf0TX4xpeGlttAdZO4jAAPqB5wx6Qnig9bGVfp9J683v4di18AAAD//wMAUEsDBBQABgAI&#10;AAAAIQDWTRHE4gAAAAoBAAAPAAAAZHJzL2Rvd25yZXYueG1sTI9LT8MwEITvSPwHa5G4IOo0IX2E&#10;bCqEgErcaHiImxsvSUS8jmI3Df8e9wS3Wc1o5tt8M5lOjDS41jLCfBaBIK6sbrlGeC0fr1cgnFes&#10;VWeZEH7IwaY4P8tVpu2RX2jc+VqEEnaZQmi87zMpXdWQUW5me+LgfdnBKB/OoZZ6UMdQbjoZR9FC&#10;GtVyWGhUT/cNVd+7g0H4vKo/nt309HZM0qR/2I7l8l2XiJcX090tCE+T/wvDCT+gQxGY9vbA2okO&#10;IU3mIYmwStYgTn68WAe1R4iXNynIIpf/Xyh+AQAA//8DAFBLAQItABQABgAIAAAAIQC2gziS/gAA&#10;AOEBAAATAAAAAAAAAAAAAAAAAAAAAABbQ29udGVudF9UeXBlc10ueG1sUEsBAi0AFAAGAAgAAAAh&#10;ADj9If/WAAAAlAEAAAsAAAAAAAAAAAAAAAAALwEAAF9yZWxzLy5yZWxzUEsBAi0AFAAGAAgAAAAh&#10;ADiZdYtKAgAAgwQAAA4AAAAAAAAAAAAAAAAALgIAAGRycy9lMm9Eb2MueG1sUEsBAi0AFAAGAAgA&#10;AAAhANZNEcTiAAAACgEAAA8AAAAAAAAAAAAAAAAApAQAAGRycy9kb3ducmV2LnhtbFBLBQYAAAAA&#10;BAAEAPMAAACzBQAAAAA=&#10;" fillcolor="white [3201]" stroked="f" strokeweight=".5pt">
                <v:textbox>
                  <w:txbxContent>
                    <w:p w:rsidR="00A3689C" w:rsidRPr="000F0E38" w:rsidRDefault="00A3689C" w:rsidP="00A368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Ensure consistently strong teaching leads to high quality outcomes for all.</w:t>
                      </w:r>
                    </w:p>
                    <w:p w:rsidR="00A3689C" w:rsidRPr="00CB1691" w:rsidRDefault="00A3689C" w:rsidP="00A368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Further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 xml:space="preserve"> refine the curriculum to ensure children learn and remember the core knowledge they need.</w:t>
                      </w:r>
                    </w:p>
                    <w:p w:rsidR="00A3689C" w:rsidRPr="000F0E38" w:rsidRDefault="00A3689C" w:rsidP="00A368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 w:rsidRPr="000F0E38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Effectively meet the needs of every pupil with SEND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072D1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FE50266" wp14:editId="1F99D447">
            <wp:simplePos x="0" y="0"/>
            <wp:positionH relativeFrom="column">
              <wp:posOffset>0</wp:posOffset>
            </wp:positionH>
            <wp:positionV relativeFrom="paragraph">
              <wp:posOffset>2582599</wp:posOffset>
            </wp:positionV>
            <wp:extent cx="8521700" cy="1346200"/>
            <wp:effectExtent l="0" t="0" r="0" b="0"/>
            <wp:wrapNone/>
            <wp:docPr id="1197838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3865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59D">
        <w:rPr>
          <w:rFonts w:asciiTheme="minorHAnsi" w:hAnsiTheme="minorHAnsi" w:cstheme="minorHAnsi"/>
          <w:b/>
          <w:bCs/>
          <w:sz w:val="36"/>
          <w:szCs w:val="36"/>
        </w:rPr>
        <w:t>Overa</w:t>
      </w:r>
      <w:r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Pr="0021759D">
        <w:rPr>
          <w:rFonts w:asciiTheme="minorHAnsi" w:hAnsiTheme="minorHAnsi" w:cstheme="minorHAnsi"/>
          <w:b/>
          <w:bCs/>
          <w:sz w:val="36"/>
          <w:szCs w:val="36"/>
        </w:rPr>
        <w:t xml:space="preserve">ching Priorities 2023 – 24: The Big Three </w:t>
      </w:r>
      <w:bookmarkStart w:id="0" w:name="_GoBack"/>
      <w:bookmarkEnd w:id="0"/>
    </w:p>
    <w:sectPr w:rsidR="0092392A" w:rsidSect="00A368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1F5"/>
    <w:multiLevelType w:val="hybridMultilevel"/>
    <w:tmpl w:val="08A86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20439"/>
    <w:multiLevelType w:val="hybridMultilevel"/>
    <w:tmpl w:val="38F6ACF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C"/>
    <w:rsid w:val="00176D67"/>
    <w:rsid w:val="00A3689C"/>
    <w:rsid w:val="00B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D0E6"/>
  <w15:chartTrackingRefBased/>
  <w15:docId w15:val="{B8F29289-96EA-477A-B9A1-ACEBFC7E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9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8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3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3A9920-9BBD-9242-8455-3318C13FEBC8}" type="doc">
      <dgm:prSet loTypeId="urn:microsoft.com/office/officeart/2008/layout/AlternatingHexagon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72D8E10-B3AF-AF43-A2AD-598D71CFA953}">
      <dgm:prSet phldrT="[Text]"/>
      <dgm:spPr>
        <a:xfrm rot="5400000">
          <a:off x="3703459" y="85883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Attendance and reduce persisitent absence</a:t>
          </a:r>
        </a:p>
      </dgm:t>
    </dgm:pt>
    <dgm:pt modelId="{9CB5D2BF-CB7F-EE48-B422-D50ADD3E7D7B}" type="parTrans" cxnId="{2A0DAF59-5719-F649-AF06-B0F170CFE32D}">
      <dgm:prSet/>
      <dgm:spPr/>
      <dgm:t>
        <a:bodyPr/>
        <a:lstStyle/>
        <a:p>
          <a:endParaRPr lang="en-GB"/>
        </a:p>
      </dgm:t>
    </dgm:pt>
    <dgm:pt modelId="{0BE22741-118A-544F-A771-FA3D0EEDA116}" type="sibTrans" cxnId="{2A0DAF59-5719-F649-AF06-B0F170CFE32D}">
      <dgm:prSet/>
      <dgm:spPr>
        <a:xfrm rot="5400000">
          <a:off x="2503758" y="85883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parental enegagement </a:t>
          </a:r>
        </a:p>
      </dgm:t>
    </dgm:pt>
    <dgm:pt modelId="{2A57AADA-A229-CD4A-91D1-F821CA7B6AC7}">
      <dgm:prSet phldrT="[Text]"/>
      <dgm:spPr>
        <a:xfrm>
          <a:off x="4930995" y="258254"/>
          <a:ext cx="1424932" cy="76609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2D1A5A-7988-3046-9524-DF56D3CBCB32}" type="parTrans" cxnId="{D0278138-E594-2340-8B41-F9B21FC2A679}">
      <dgm:prSet/>
      <dgm:spPr/>
      <dgm:t>
        <a:bodyPr/>
        <a:lstStyle/>
        <a:p>
          <a:endParaRPr lang="en-GB"/>
        </a:p>
      </dgm:t>
    </dgm:pt>
    <dgm:pt modelId="{03392DFD-91C9-4046-957F-342A65E5A295}" type="sibTrans" cxnId="{D0278138-E594-2340-8B41-F9B21FC2A679}">
      <dgm:prSet/>
      <dgm:spPr/>
      <dgm:t>
        <a:bodyPr/>
        <a:lstStyle/>
        <a:p>
          <a:endParaRPr lang="en-GB"/>
        </a:p>
      </dgm:t>
    </dgm:pt>
    <dgm:pt modelId="{79F849D9-B299-694C-975D-A29219AEB2B0}">
      <dgm:prSet phldrT="[Text]"/>
      <dgm:spPr>
        <a:xfrm rot="5400000">
          <a:off x="3101310" y="1169649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Outcomes </a:t>
          </a:r>
        </a:p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at KS1-5 </a:t>
          </a:r>
        </a:p>
      </dgm:t>
    </dgm:pt>
    <dgm:pt modelId="{5F907EBC-AF68-4F41-9881-366303C80630}" type="parTrans" cxnId="{9E87E585-A9C8-994D-87AA-3CB3063F4F81}">
      <dgm:prSet/>
      <dgm:spPr/>
      <dgm:t>
        <a:bodyPr/>
        <a:lstStyle/>
        <a:p>
          <a:endParaRPr lang="en-GB"/>
        </a:p>
      </dgm:t>
    </dgm:pt>
    <dgm:pt modelId="{FE8E17AF-C202-2744-AD14-10D99532A97B}" type="sibTrans" cxnId="{9E87E585-A9C8-994D-87AA-3CB3063F4F81}">
      <dgm:prSet/>
      <dgm:spPr>
        <a:xfrm rot="5400000">
          <a:off x="4301012" y="1169649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behaviour to reduce suspensions and permancent exclusions </a:t>
          </a:r>
        </a:p>
      </dgm:t>
    </dgm:pt>
    <dgm:pt modelId="{D8E727C2-6BEA-1742-92F6-6944F6886FDF}">
      <dgm:prSet phldrT="[Text]"/>
      <dgm:spPr>
        <a:xfrm>
          <a:off x="1759371" y="1342020"/>
          <a:ext cx="1378966" cy="76609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71EF02B-23D2-E04E-BC63-B66A4D8A8D60}" type="parTrans" cxnId="{087AF6C1-DC26-0643-96C0-EF99EC9331A5}">
      <dgm:prSet/>
      <dgm:spPr/>
      <dgm:t>
        <a:bodyPr/>
        <a:lstStyle/>
        <a:p>
          <a:endParaRPr lang="en-GB"/>
        </a:p>
      </dgm:t>
    </dgm:pt>
    <dgm:pt modelId="{A569C5D8-425E-5140-8AD9-CDAAA40CD2A4}" type="sibTrans" cxnId="{087AF6C1-DC26-0643-96C0-EF99EC9331A5}">
      <dgm:prSet/>
      <dgm:spPr/>
      <dgm:t>
        <a:bodyPr/>
        <a:lstStyle/>
        <a:p>
          <a:endParaRPr lang="en-GB"/>
        </a:p>
      </dgm:t>
    </dgm:pt>
    <dgm:pt modelId="{0ACBEC05-E76A-6D41-BDE2-5110F5800823}">
      <dgm:prSet phldrT="[Text]"/>
      <dgm:spPr>
        <a:xfrm rot="5400000">
          <a:off x="3703459" y="2253415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Introduce &amp; embed 'Team around the school'</a:t>
          </a:r>
        </a:p>
      </dgm:t>
    </dgm:pt>
    <dgm:pt modelId="{199F5C88-9246-4E4E-B394-7C18A71DB8C7}" type="parTrans" cxnId="{BCA05E75-EF71-9B40-9B6B-0471ACBFD985}">
      <dgm:prSet/>
      <dgm:spPr/>
      <dgm:t>
        <a:bodyPr/>
        <a:lstStyle/>
        <a:p>
          <a:endParaRPr lang="en-GB"/>
        </a:p>
      </dgm:t>
    </dgm:pt>
    <dgm:pt modelId="{D84F745A-A312-614B-B45E-BB08DB635944}" type="sibTrans" cxnId="{BCA05E75-EF71-9B40-9B6B-0471ACBFD985}">
      <dgm:prSet custT="1"/>
      <dgm:spPr>
        <a:xfrm rot="5400000">
          <a:off x="5472141" y="1165002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 the need for AP places </a:t>
          </a:r>
        </a:p>
      </dgm:t>
    </dgm:pt>
    <dgm:pt modelId="{355C2766-8ACC-3E44-9230-AF24029E5741}">
      <dgm:prSet phldrT="[Text]"/>
      <dgm:spPr>
        <a:xfrm>
          <a:off x="4930995" y="2425786"/>
          <a:ext cx="1424932" cy="76609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B9B6426-E250-EB42-A642-2EE96AFBCF69}" type="parTrans" cxnId="{11E16CAA-0A6A-794D-90F4-2857AA2EA9B0}">
      <dgm:prSet/>
      <dgm:spPr/>
      <dgm:t>
        <a:bodyPr/>
        <a:lstStyle/>
        <a:p>
          <a:endParaRPr lang="en-GB"/>
        </a:p>
      </dgm:t>
    </dgm:pt>
    <dgm:pt modelId="{F44C34B4-DE7C-5B4D-84C5-540100D47774}" type="sibTrans" cxnId="{11E16CAA-0A6A-794D-90F4-2857AA2EA9B0}">
      <dgm:prSet/>
      <dgm:spPr/>
      <dgm:t>
        <a:bodyPr/>
        <a:lstStyle/>
        <a:p>
          <a:endParaRPr lang="en-GB"/>
        </a:p>
      </dgm:t>
    </dgm:pt>
    <dgm:pt modelId="{20E8C09C-57E9-B04E-A7AD-7AF42B329AF4}">
      <dgm:prSet/>
      <dgm:spPr>
        <a:xfrm rot="5400000">
          <a:off x="1869973" y="1206779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Develop the SEND provision </a:t>
          </a:r>
        </a:p>
      </dgm:t>
    </dgm:pt>
    <dgm:pt modelId="{88982E09-CC33-9B49-A1B0-F46FD5F6ED79}" type="parTrans" cxnId="{EB1861EF-BD95-0241-ACE8-25A6042F0411}">
      <dgm:prSet/>
      <dgm:spPr/>
      <dgm:t>
        <a:bodyPr/>
        <a:lstStyle/>
        <a:p>
          <a:endParaRPr lang="en-GB"/>
        </a:p>
      </dgm:t>
    </dgm:pt>
    <dgm:pt modelId="{F78B3D6B-778B-284C-9767-63CF42BFDBF4}" type="sibTrans" cxnId="{EB1861EF-BD95-0241-ACE8-25A6042F0411}">
      <dgm:prSet/>
      <dgm:spPr>
        <a:xfrm rot="5400000">
          <a:off x="2486997" y="2265264"/>
          <a:ext cx="1276821" cy="1110834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Financial management to maintain some reserves </a:t>
          </a:r>
        </a:p>
      </dgm:t>
    </dgm:pt>
    <dgm:pt modelId="{7E01447A-5A9E-1641-9B1F-F88C47B799CE}" type="pres">
      <dgm:prSet presAssocID="{2B3A9920-9BBD-9242-8455-3318C13FEBC8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90D8ECE-8A94-A945-8A3B-B993A4361AD7}" type="pres">
      <dgm:prSet presAssocID="{472D8E10-B3AF-AF43-A2AD-598D71CFA953}" presName="composite" presStyleCnt="0"/>
      <dgm:spPr/>
    </dgm:pt>
    <dgm:pt modelId="{F8042C5F-60F1-B049-9E66-A6ED22C9CF68}" type="pres">
      <dgm:prSet presAssocID="{472D8E10-B3AF-AF43-A2AD-598D71CFA953}" presName="Parent1" presStyleLbl="node1" presStyleIdx="0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E2E55D-C3F0-B14D-8B09-3112227D08D9}" type="pres">
      <dgm:prSet presAssocID="{472D8E10-B3AF-AF43-A2AD-598D71CFA953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945C3-FAD2-AE40-B576-C5E62191EF01}" type="pres">
      <dgm:prSet presAssocID="{472D8E10-B3AF-AF43-A2AD-598D71CFA953}" presName="BalanceSpacing" presStyleCnt="0"/>
      <dgm:spPr/>
    </dgm:pt>
    <dgm:pt modelId="{FF7A82F6-4A8E-CD43-A496-E060CC0CFE42}" type="pres">
      <dgm:prSet presAssocID="{472D8E10-B3AF-AF43-A2AD-598D71CFA953}" presName="BalanceSpacing1" presStyleCnt="0"/>
      <dgm:spPr/>
    </dgm:pt>
    <dgm:pt modelId="{5CF54702-3CED-0F46-B915-F3F21CB2E860}" type="pres">
      <dgm:prSet presAssocID="{0BE22741-118A-544F-A771-FA3D0EEDA116}" presName="Accent1Text" presStyleLbl="node1" presStyleIdx="1" presStyleCnt="8"/>
      <dgm:spPr/>
      <dgm:t>
        <a:bodyPr/>
        <a:lstStyle/>
        <a:p>
          <a:endParaRPr lang="en-US"/>
        </a:p>
      </dgm:t>
    </dgm:pt>
    <dgm:pt modelId="{02C7DA79-8A79-1D4C-AD01-F9EA0B512AF1}" type="pres">
      <dgm:prSet presAssocID="{0BE22741-118A-544F-A771-FA3D0EEDA116}" presName="spaceBetweenRectangles" presStyleCnt="0"/>
      <dgm:spPr/>
    </dgm:pt>
    <dgm:pt modelId="{06BA4971-710B-9848-8A06-80501FD4E0AD}" type="pres">
      <dgm:prSet presAssocID="{79F849D9-B299-694C-975D-A29219AEB2B0}" presName="composite" presStyleCnt="0"/>
      <dgm:spPr/>
    </dgm:pt>
    <dgm:pt modelId="{033A2673-0A7B-964B-BFD1-2FB347A3DD42}" type="pres">
      <dgm:prSet presAssocID="{79F849D9-B299-694C-975D-A29219AEB2B0}" presName="Parent1" presStyleLbl="node1" presStyleIdx="2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392CDC-6DE2-2E4E-8BB8-1B15F9B5B4E3}" type="pres">
      <dgm:prSet presAssocID="{79F849D9-B299-694C-975D-A29219AEB2B0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C566C-7239-1B4E-BECB-DFC7ED63D6BE}" type="pres">
      <dgm:prSet presAssocID="{79F849D9-B299-694C-975D-A29219AEB2B0}" presName="BalanceSpacing" presStyleCnt="0"/>
      <dgm:spPr/>
    </dgm:pt>
    <dgm:pt modelId="{26E26E3E-4C7F-F54D-9775-FB8DE9DD377F}" type="pres">
      <dgm:prSet presAssocID="{79F849D9-B299-694C-975D-A29219AEB2B0}" presName="BalanceSpacing1" presStyleCnt="0"/>
      <dgm:spPr/>
    </dgm:pt>
    <dgm:pt modelId="{C58EF7CB-88B9-3242-AEAD-4BA7D9B09C7F}" type="pres">
      <dgm:prSet presAssocID="{FE8E17AF-C202-2744-AD14-10D99532A97B}" presName="Accent1Text" presStyleLbl="node1" presStyleIdx="3" presStyleCnt="8"/>
      <dgm:spPr/>
      <dgm:t>
        <a:bodyPr/>
        <a:lstStyle/>
        <a:p>
          <a:endParaRPr lang="en-US"/>
        </a:p>
      </dgm:t>
    </dgm:pt>
    <dgm:pt modelId="{6EAD2F6C-CC9A-874B-9846-F144221050DF}" type="pres">
      <dgm:prSet presAssocID="{FE8E17AF-C202-2744-AD14-10D99532A97B}" presName="spaceBetweenRectangles" presStyleCnt="0"/>
      <dgm:spPr/>
    </dgm:pt>
    <dgm:pt modelId="{816CAD06-2428-6045-852B-4BDB78899A5D}" type="pres">
      <dgm:prSet presAssocID="{0ACBEC05-E76A-6D41-BDE2-5110F5800823}" presName="composite" presStyleCnt="0"/>
      <dgm:spPr/>
    </dgm:pt>
    <dgm:pt modelId="{306355F9-2FBA-1B43-88BC-E231493B3D4B}" type="pres">
      <dgm:prSet presAssocID="{0ACBEC05-E76A-6D41-BDE2-5110F5800823}" presName="Parent1" presStyleLbl="node1" presStyleIdx="4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707F8F-B709-3F43-A955-3EAC44D77121}" type="pres">
      <dgm:prSet presAssocID="{0ACBEC05-E76A-6D41-BDE2-5110F5800823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AE582A-13D2-404E-BECF-42D22EC85E89}" type="pres">
      <dgm:prSet presAssocID="{0ACBEC05-E76A-6D41-BDE2-5110F5800823}" presName="BalanceSpacing" presStyleCnt="0"/>
      <dgm:spPr/>
    </dgm:pt>
    <dgm:pt modelId="{AA71B0AF-9594-0A41-BCDB-E0C61F732D6C}" type="pres">
      <dgm:prSet presAssocID="{0ACBEC05-E76A-6D41-BDE2-5110F5800823}" presName="BalanceSpacing1" presStyleCnt="0"/>
      <dgm:spPr/>
    </dgm:pt>
    <dgm:pt modelId="{52E80316-AC33-1048-8662-CDE7CC6BA09B}" type="pres">
      <dgm:prSet presAssocID="{D84F745A-A312-614B-B45E-BB08DB635944}" presName="Accent1Text" presStyleLbl="node1" presStyleIdx="5" presStyleCnt="8" custLinFactX="100000" custLinFactNeighborX="167221" custLinFactNeighborY="-85244"/>
      <dgm:spPr/>
      <dgm:t>
        <a:bodyPr/>
        <a:lstStyle/>
        <a:p>
          <a:endParaRPr lang="en-US"/>
        </a:p>
      </dgm:t>
    </dgm:pt>
    <dgm:pt modelId="{F6B505B0-B031-DC4A-869A-0FC0712B5F67}" type="pres">
      <dgm:prSet presAssocID="{D84F745A-A312-614B-B45E-BB08DB635944}" presName="spaceBetweenRectangles" presStyleCnt="0"/>
      <dgm:spPr/>
    </dgm:pt>
    <dgm:pt modelId="{6266C5DD-F4EF-A94B-8399-6954899EA182}" type="pres">
      <dgm:prSet presAssocID="{20E8C09C-57E9-B04E-A7AD-7AF42B329AF4}" presName="composite" presStyleCnt="0"/>
      <dgm:spPr/>
    </dgm:pt>
    <dgm:pt modelId="{3012E564-5550-814D-A1AC-22AD22553180}" type="pres">
      <dgm:prSet presAssocID="{20E8C09C-57E9-B04E-A7AD-7AF42B329AF4}" presName="Parent1" presStyleLbl="node1" presStyleIdx="6" presStyleCnt="8" custLinFactX="-10848" custLinFactY="-66852" custLinFactNeighborX="-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E60239-1716-4244-8138-868E8B1D6E1F}" type="pres">
      <dgm:prSet presAssocID="{20E8C09C-57E9-B04E-A7AD-7AF42B329AF4}" presName="Childtext1" presStyleLbl="revTx" presStyleIdx="3" presStyleCnt="4">
        <dgm:presLayoutVars>
          <dgm:chMax val="0"/>
          <dgm:chPref val="0"/>
          <dgm:bulletEnabled val="1"/>
        </dgm:presLayoutVars>
      </dgm:prSet>
      <dgm:spPr>
        <a:xfrm>
          <a:off x="1759371" y="3509552"/>
          <a:ext cx="1378966" cy="766092"/>
        </a:xfrm>
        <a:prstGeom prst="rect">
          <a:avLst/>
        </a:prstGeom>
        <a:noFill/>
        <a:ln>
          <a:noFill/>
        </a:ln>
        <a:effectLst/>
      </dgm:spPr>
    </dgm:pt>
    <dgm:pt modelId="{AE9A2838-6B89-494B-B00F-2ADDC14C30DA}" type="pres">
      <dgm:prSet presAssocID="{20E8C09C-57E9-B04E-A7AD-7AF42B329AF4}" presName="BalanceSpacing" presStyleCnt="0"/>
      <dgm:spPr/>
    </dgm:pt>
    <dgm:pt modelId="{E1F05289-048E-2746-B346-AD4174F921D9}" type="pres">
      <dgm:prSet presAssocID="{20E8C09C-57E9-B04E-A7AD-7AF42B329AF4}" presName="BalanceSpacing1" presStyleCnt="0"/>
      <dgm:spPr/>
    </dgm:pt>
    <dgm:pt modelId="{4F04B083-CEDB-9F41-95D8-638416E265D0}" type="pres">
      <dgm:prSet presAssocID="{F78B3D6B-778B-284C-9767-63CF42BFDBF4}" presName="Accent1Text" presStyleLbl="node1" presStyleIdx="7" presStyleCnt="8" custLinFactX="-63302" custLinFactNeighborX="-100000" custLinFactNeighborY="-83952"/>
      <dgm:spPr/>
      <dgm:t>
        <a:bodyPr/>
        <a:lstStyle/>
        <a:p>
          <a:endParaRPr lang="en-US"/>
        </a:p>
      </dgm:t>
    </dgm:pt>
  </dgm:ptLst>
  <dgm:cxnLst>
    <dgm:cxn modelId="{18A85E9B-1E88-5E49-B19F-9068A9F35331}" type="presOf" srcId="{0BE22741-118A-544F-A771-FA3D0EEDA116}" destId="{5CF54702-3CED-0F46-B915-F3F21CB2E860}" srcOrd="0" destOrd="0" presId="urn:microsoft.com/office/officeart/2008/layout/AlternatingHexagons"/>
    <dgm:cxn modelId="{D0278138-E594-2340-8B41-F9B21FC2A679}" srcId="{472D8E10-B3AF-AF43-A2AD-598D71CFA953}" destId="{2A57AADA-A229-CD4A-91D1-F821CA7B6AC7}" srcOrd="0" destOrd="0" parTransId="{FA2D1A5A-7988-3046-9524-DF56D3CBCB32}" sibTransId="{03392DFD-91C9-4046-957F-342A65E5A295}"/>
    <dgm:cxn modelId="{2A0DAF59-5719-F649-AF06-B0F170CFE32D}" srcId="{2B3A9920-9BBD-9242-8455-3318C13FEBC8}" destId="{472D8E10-B3AF-AF43-A2AD-598D71CFA953}" srcOrd="0" destOrd="0" parTransId="{9CB5D2BF-CB7F-EE48-B422-D50ADD3E7D7B}" sibTransId="{0BE22741-118A-544F-A771-FA3D0EEDA116}"/>
    <dgm:cxn modelId="{11E16CAA-0A6A-794D-90F4-2857AA2EA9B0}" srcId="{0ACBEC05-E76A-6D41-BDE2-5110F5800823}" destId="{355C2766-8ACC-3E44-9230-AF24029E5741}" srcOrd="0" destOrd="0" parTransId="{DB9B6426-E250-EB42-A642-2EE96AFBCF69}" sibTransId="{F44C34B4-DE7C-5B4D-84C5-540100D47774}"/>
    <dgm:cxn modelId="{EB1861EF-BD95-0241-ACE8-25A6042F0411}" srcId="{2B3A9920-9BBD-9242-8455-3318C13FEBC8}" destId="{20E8C09C-57E9-B04E-A7AD-7AF42B329AF4}" srcOrd="3" destOrd="0" parTransId="{88982E09-CC33-9B49-A1B0-F46FD5F6ED79}" sibTransId="{F78B3D6B-778B-284C-9767-63CF42BFDBF4}"/>
    <dgm:cxn modelId="{FC62B183-2562-B44B-8241-292D33D31E8C}" type="presOf" srcId="{79F849D9-B299-694C-975D-A29219AEB2B0}" destId="{033A2673-0A7B-964B-BFD1-2FB347A3DD42}" srcOrd="0" destOrd="0" presId="urn:microsoft.com/office/officeart/2008/layout/AlternatingHexagons"/>
    <dgm:cxn modelId="{6515BCFB-B69F-DA45-BBB1-AFC4CCF40F5A}" type="presOf" srcId="{D8E727C2-6BEA-1742-92F6-6944F6886FDF}" destId="{A0392CDC-6DE2-2E4E-8BB8-1B15F9B5B4E3}" srcOrd="0" destOrd="0" presId="urn:microsoft.com/office/officeart/2008/layout/AlternatingHexagons"/>
    <dgm:cxn modelId="{B720FD48-001D-2A42-81A9-5E121C5E28CE}" type="presOf" srcId="{2A57AADA-A229-CD4A-91D1-F821CA7B6AC7}" destId="{D5E2E55D-C3F0-B14D-8B09-3112227D08D9}" srcOrd="0" destOrd="0" presId="urn:microsoft.com/office/officeart/2008/layout/AlternatingHexagons"/>
    <dgm:cxn modelId="{D6ADECFD-72E0-0645-8A6B-50F095A21B53}" type="presOf" srcId="{20E8C09C-57E9-B04E-A7AD-7AF42B329AF4}" destId="{3012E564-5550-814D-A1AC-22AD22553180}" srcOrd="0" destOrd="0" presId="urn:microsoft.com/office/officeart/2008/layout/AlternatingHexagons"/>
    <dgm:cxn modelId="{17DE9D24-9474-144E-B46D-7A259022D52D}" type="presOf" srcId="{F78B3D6B-778B-284C-9767-63CF42BFDBF4}" destId="{4F04B083-CEDB-9F41-95D8-638416E265D0}" srcOrd="0" destOrd="0" presId="urn:microsoft.com/office/officeart/2008/layout/AlternatingHexagons"/>
    <dgm:cxn modelId="{9E87E585-A9C8-994D-87AA-3CB3063F4F81}" srcId="{2B3A9920-9BBD-9242-8455-3318C13FEBC8}" destId="{79F849D9-B299-694C-975D-A29219AEB2B0}" srcOrd="1" destOrd="0" parTransId="{5F907EBC-AF68-4F41-9881-366303C80630}" sibTransId="{FE8E17AF-C202-2744-AD14-10D99532A97B}"/>
    <dgm:cxn modelId="{087AF6C1-DC26-0643-96C0-EF99EC9331A5}" srcId="{79F849D9-B299-694C-975D-A29219AEB2B0}" destId="{D8E727C2-6BEA-1742-92F6-6944F6886FDF}" srcOrd="0" destOrd="0" parTransId="{F71EF02B-23D2-E04E-BC63-B66A4D8A8D60}" sibTransId="{A569C5D8-425E-5140-8AD9-CDAAA40CD2A4}"/>
    <dgm:cxn modelId="{476F924B-BCBC-2C44-927B-57F0F3EACAE4}" type="presOf" srcId="{0ACBEC05-E76A-6D41-BDE2-5110F5800823}" destId="{306355F9-2FBA-1B43-88BC-E231493B3D4B}" srcOrd="0" destOrd="0" presId="urn:microsoft.com/office/officeart/2008/layout/AlternatingHexagons"/>
    <dgm:cxn modelId="{709E2CEE-0F91-3943-BF4D-976CCECB319D}" type="presOf" srcId="{472D8E10-B3AF-AF43-A2AD-598D71CFA953}" destId="{F8042C5F-60F1-B049-9E66-A6ED22C9CF68}" srcOrd="0" destOrd="0" presId="urn:microsoft.com/office/officeart/2008/layout/AlternatingHexagons"/>
    <dgm:cxn modelId="{D959664E-F0D4-C648-BF78-734CF57115B1}" type="presOf" srcId="{D84F745A-A312-614B-B45E-BB08DB635944}" destId="{52E80316-AC33-1048-8662-CDE7CC6BA09B}" srcOrd="0" destOrd="0" presId="urn:microsoft.com/office/officeart/2008/layout/AlternatingHexagons"/>
    <dgm:cxn modelId="{8549E8EB-E61A-C84D-8B6B-E0306D289163}" type="presOf" srcId="{2B3A9920-9BBD-9242-8455-3318C13FEBC8}" destId="{7E01447A-5A9E-1641-9B1F-F88C47B799CE}" srcOrd="0" destOrd="0" presId="urn:microsoft.com/office/officeart/2008/layout/AlternatingHexagons"/>
    <dgm:cxn modelId="{4D5FD5FD-B52F-5447-B101-3BD1FE974C97}" type="presOf" srcId="{FE8E17AF-C202-2744-AD14-10D99532A97B}" destId="{C58EF7CB-88B9-3242-AEAD-4BA7D9B09C7F}" srcOrd="0" destOrd="0" presId="urn:microsoft.com/office/officeart/2008/layout/AlternatingHexagons"/>
    <dgm:cxn modelId="{BCA05E75-EF71-9B40-9B6B-0471ACBFD985}" srcId="{2B3A9920-9BBD-9242-8455-3318C13FEBC8}" destId="{0ACBEC05-E76A-6D41-BDE2-5110F5800823}" srcOrd="2" destOrd="0" parTransId="{199F5C88-9246-4E4E-B394-7C18A71DB8C7}" sibTransId="{D84F745A-A312-614B-B45E-BB08DB635944}"/>
    <dgm:cxn modelId="{BCDF2747-BA18-A849-AD1F-8D78FAA0725A}" type="presOf" srcId="{355C2766-8ACC-3E44-9230-AF24029E5741}" destId="{F7707F8F-B709-3F43-A955-3EAC44D77121}" srcOrd="0" destOrd="0" presId="urn:microsoft.com/office/officeart/2008/layout/AlternatingHexagons"/>
    <dgm:cxn modelId="{F58FB0B5-E7CE-FC47-9FEF-A3D9154FE8BF}" type="presParOf" srcId="{7E01447A-5A9E-1641-9B1F-F88C47B799CE}" destId="{C90D8ECE-8A94-A945-8A3B-B993A4361AD7}" srcOrd="0" destOrd="0" presId="urn:microsoft.com/office/officeart/2008/layout/AlternatingHexagons"/>
    <dgm:cxn modelId="{E187EA90-7CBE-EF41-A42E-785B78F08F3B}" type="presParOf" srcId="{C90D8ECE-8A94-A945-8A3B-B993A4361AD7}" destId="{F8042C5F-60F1-B049-9E66-A6ED22C9CF68}" srcOrd="0" destOrd="0" presId="urn:microsoft.com/office/officeart/2008/layout/AlternatingHexagons"/>
    <dgm:cxn modelId="{BAF8DE64-EE65-1D45-A203-BBC39980609E}" type="presParOf" srcId="{C90D8ECE-8A94-A945-8A3B-B993A4361AD7}" destId="{D5E2E55D-C3F0-B14D-8B09-3112227D08D9}" srcOrd="1" destOrd="0" presId="urn:microsoft.com/office/officeart/2008/layout/AlternatingHexagons"/>
    <dgm:cxn modelId="{D9601EB6-ED94-C045-A950-4B89CA05AAC5}" type="presParOf" srcId="{C90D8ECE-8A94-A945-8A3B-B993A4361AD7}" destId="{EFF945C3-FAD2-AE40-B576-C5E62191EF01}" srcOrd="2" destOrd="0" presId="urn:microsoft.com/office/officeart/2008/layout/AlternatingHexagons"/>
    <dgm:cxn modelId="{63FA92BA-AFD0-C143-A866-6E5E88B05062}" type="presParOf" srcId="{C90D8ECE-8A94-A945-8A3B-B993A4361AD7}" destId="{FF7A82F6-4A8E-CD43-A496-E060CC0CFE42}" srcOrd="3" destOrd="0" presId="urn:microsoft.com/office/officeart/2008/layout/AlternatingHexagons"/>
    <dgm:cxn modelId="{A508880A-5CD3-2348-800F-87C23A71AF39}" type="presParOf" srcId="{C90D8ECE-8A94-A945-8A3B-B993A4361AD7}" destId="{5CF54702-3CED-0F46-B915-F3F21CB2E860}" srcOrd="4" destOrd="0" presId="urn:microsoft.com/office/officeart/2008/layout/AlternatingHexagons"/>
    <dgm:cxn modelId="{D2EEF03C-19F7-6B46-B403-18ABE59DBA93}" type="presParOf" srcId="{7E01447A-5A9E-1641-9B1F-F88C47B799CE}" destId="{02C7DA79-8A79-1D4C-AD01-F9EA0B512AF1}" srcOrd="1" destOrd="0" presId="urn:microsoft.com/office/officeart/2008/layout/AlternatingHexagons"/>
    <dgm:cxn modelId="{251B26A1-1E03-B346-8D66-66346619E89F}" type="presParOf" srcId="{7E01447A-5A9E-1641-9B1F-F88C47B799CE}" destId="{06BA4971-710B-9848-8A06-80501FD4E0AD}" srcOrd="2" destOrd="0" presId="urn:microsoft.com/office/officeart/2008/layout/AlternatingHexagons"/>
    <dgm:cxn modelId="{BC683802-60BF-334D-A0D0-F05538934679}" type="presParOf" srcId="{06BA4971-710B-9848-8A06-80501FD4E0AD}" destId="{033A2673-0A7B-964B-BFD1-2FB347A3DD42}" srcOrd="0" destOrd="0" presId="urn:microsoft.com/office/officeart/2008/layout/AlternatingHexagons"/>
    <dgm:cxn modelId="{D728477D-90CE-FF4C-A1F6-E87EEB99EA03}" type="presParOf" srcId="{06BA4971-710B-9848-8A06-80501FD4E0AD}" destId="{A0392CDC-6DE2-2E4E-8BB8-1B15F9B5B4E3}" srcOrd="1" destOrd="0" presId="urn:microsoft.com/office/officeart/2008/layout/AlternatingHexagons"/>
    <dgm:cxn modelId="{19418C3B-5EAC-154C-B05B-8BACF1EB6788}" type="presParOf" srcId="{06BA4971-710B-9848-8A06-80501FD4E0AD}" destId="{0BEC566C-7239-1B4E-BECB-DFC7ED63D6BE}" srcOrd="2" destOrd="0" presId="urn:microsoft.com/office/officeart/2008/layout/AlternatingHexagons"/>
    <dgm:cxn modelId="{15BA76A7-EA12-AC42-9A69-AD887148C70D}" type="presParOf" srcId="{06BA4971-710B-9848-8A06-80501FD4E0AD}" destId="{26E26E3E-4C7F-F54D-9775-FB8DE9DD377F}" srcOrd="3" destOrd="0" presId="urn:microsoft.com/office/officeart/2008/layout/AlternatingHexagons"/>
    <dgm:cxn modelId="{7DF68821-8331-D746-83CF-8BD8703F1FE0}" type="presParOf" srcId="{06BA4971-710B-9848-8A06-80501FD4E0AD}" destId="{C58EF7CB-88B9-3242-AEAD-4BA7D9B09C7F}" srcOrd="4" destOrd="0" presId="urn:microsoft.com/office/officeart/2008/layout/AlternatingHexagons"/>
    <dgm:cxn modelId="{9094EDE6-AFBA-D241-A83E-42F4528E7B4C}" type="presParOf" srcId="{7E01447A-5A9E-1641-9B1F-F88C47B799CE}" destId="{6EAD2F6C-CC9A-874B-9846-F144221050DF}" srcOrd="3" destOrd="0" presId="urn:microsoft.com/office/officeart/2008/layout/AlternatingHexagons"/>
    <dgm:cxn modelId="{5F186947-64FF-DE48-86D5-5DE13120D1BB}" type="presParOf" srcId="{7E01447A-5A9E-1641-9B1F-F88C47B799CE}" destId="{816CAD06-2428-6045-852B-4BDB78899A5D}" srcOrd="4" destOrd="0" presId="urn:microsoft.com/office/officeart/2008/layout/AlternatingHexagons"/>
    <dgm:cxn modelId="{4260D29A-0C7F-A548-9FA5-E033D814F485}" type="presParOf" srcId="{816CAD06-2428-6045-852B-4BDB78899A5D}" destId="{306355F9-2FBA-1B43-88BC-E231493B3D4B}" srcOrd="0" destOrd="0" presId="urn:microsoft.com/office/officeart/2008/layout/AlternatingHexagons"/>
    <dgm:cxn modelId="{5DF2532A-C16D-B147-A2E6-7BEDFAEA5A71}" type="presParOf" srcId="{816CAD06-2428-6045-852B-4BDB78899A5D}" destId="{F7707F8F-B709-3F43-A955-3EAC44D77121}" srcOrd="1" destOrd="0" presId="urn:microsoft.com/office/officeart/2008/layout/AlternatingHexagons"/>
    <dgm:cxn modelId="{6FCB3D8F-E4EB-EE4C-AB58-3C252C68ED6C}" type="presParOf" srcId="{816CAD06-2428-6045-852B-4BDB78899A5D}" destId="{78AE582A-13D2-404E-BECF-42D22EC85E89}" srcOrd="2" destOrd="0" presId="urn:microsoft.com/office/officeart/2008/layout/AlternatingHexagons"/>
    <dgm:cxn modelId="{95A4AC31-7349-DB42-932A-2361127BFBA1}" type="presParOf" srcId="{816CAD06-2428-6045-852B-4BDB78899A5D}" destId="{AA71B0AF-9594-0A41-BCDB-E0C61F732D6C}" srcOrd="3" destOrd="0" presId="urn:microsoft.com/office/officeart/2008/layout/AlternatingHexagons"/>
    <dgm:cxn modelId="{9D9C6761-6EEC-434F-A5F4-59DCE29BA1BE}" type="presParOf" srcId="{816CAD06-2428-6045-852B-4BDB78899A5D}" destId="{52E80316-AC33-1048-8662-CDE7CC6BA09B}" srcOrd="4" destOrd="0" presId="urn:microsoft.com/office/officeart/2008/layout/AlternatingHexagons"/>
    <dgm:cxn modelId="{B52D48A2-8114-B449-BDC7-05FE2647EF03}" type="presParOf" srcId="{7E01447A-5A9E-1641-9B1F-F88C47B799CE}" destId="{F6B505B0-B031-DC4A-869A-0FC0712B5F67}" srcOrd="5" destOrd="0" presId="urn:microsoft.com/office/officeart/2008/layout/AlternatingHexagons"/>
    <dgm:cxn modelId="{1C08655B-4608-684B-92E3-2B99ACC18871}" type="presParOf" srcId="{7E01447A-5A9E-1641-9B1F-F88C47B799CE}" destId="{6266C5DD-F4EF-A94B-8399-6954899EA182}" srcOrd="6" destOrd="0" presId="urn:microsoft.com/office/officeart/2008/layout/AlternatingHexagons"/>
    <dgm:cxn modelId="{065F58F0-F01D-B348-9771-861757D82FBF}" type="presParOf" srcId="{6266C5DD-F4EF-A94B-8399-6954899EA182}" destId="{3012E564-5550-814D-A1AC-22AD22553180}" srcOrd="0" destOrd="0" presId="urn:microsoft.com/office/officeart/2008/layout/AlternatingHexagons"/>
    <dgm:cxn modelId="{8D7FEF4B-98B6-EF4C-9DB2-9281D5E24E30}" type="presParOf" srcId="{6266C5DD-F4EF-A94B-8399-6954899EA182}" destId="{68E60239-1716-4244-8138-868E8B1D6E1F}" srcOrd="1" destOrd="0" presId="urn:microsoft.com/office/officeart/2008/layout/AlternatingHexagons"/>
    <dgm:cxn modelId="{81DCE1D5-0141-B540-9D0D-F8D3CA3407B0}" type="presParOf" srcId="{6266C5DD-F4EF-A94B-8399-6954899EA182}" destId="{AE9A2838-6B89-494B-B00F-2ADDC14C30DA}" srcOrd="2" destOrd="0" presId="urn:microsoft.com/office/officeart/2008/layout/AlternatingHexagons"/>
    <dgm:cxn modelId="{267A9C5D-57C9-954C-9DBF-0E2BB22A04C7}" type="presParOf" srcId="{6266C5DD-F4EF-A94B-8399-6954899EA182}" destId="{E1F05289-048E-2746-B346-AD4174F921D9}" srcOrd="3" destOrd="0" presId="urn:microsoft.com/office/officeart/2008/layout/AlternatingHexagons"/>
    <dgm:cxn modelId="{7224F761-B6D9-454D-B0E6-B0977C241985}" type="presParOf" srcId="{6266C5DD-F4EF-A94B-8399-6954899EA182}" destId="{4F04B083-CEDB-9F41-95D8-638416E265D0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42C5F-60F1-B049-9E66-A6ED22C9CF68}">
      <dsp:nvSpPr>
        <dsp:cNvPr id="0" name=""/>
        <dsp:cNvSpPr/>
      </dsp:nvSpPr>
      <dsp:spPr>
        <a:xfrm rot="5400000">
          <a:off x="4145112" y="84741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Attendance and reduce persisitent absence</a:t>
          </a:r>
        </a:p>
      </dsp:txBody>
      <dsp:txXfrm rot="-5400000">
        <a:off x="4397989" y="199261"/>
        <a:ext cx="755006" cy="867823"/>
      </dsp:txXfrm>
    </dsp:sp>
    <dsp:sp modelId="{D5E2E55D-C3F0-B14D-8B09-3112227D08D9}">
      <dsp:nvSpPr>
        <dsp:cNvPr id="0" name=""/>
        <dsp:cNvSpPr/>
      </dsp:nvSpPr>
      <dsp:spPr>
        <a:xfrm>
          <a:off x="5357208" y="254944"/>
          <a:ext cx="1407010" cy="756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357208" y="254944"/>
        <a:ext cx="1407010" cy="756457"/>
      </dsp:txXfrm>
    </dsp:sp>
    <dsp:sp modelId="{5CF54702-3CED-0F46-B915-F3F21CB2E860}">
      <dsp:nvSpPr>
        <dsp:cNvPr id="0" name=""/>
        <dsp:cNvSpPr/>
      </dsp:nvSpPr>
      <dsp:spPr>
        <a:xfrm rot="5400000">
          <a:off x="2960500" y="84741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parental enegagement </a:t>
          </a:r>
        </a:p>
      </dsp:txBody>
      <dsp:txXfrm rot="-5400000">
        <a:off x="3213377" y="199261"/>
        <a:ext cx="755006" cy="867823"/>
      </dsp:txXfrm>
    </dsp:sp>
    <dsp:sp modelId="{033A2673-0A7B-964B-BFD1-2FB347A3DD42}">
      <dsp:nvSpPr>
        <dsp:cNvPr id="0" name=""/>
        <dsp:cNvSpPr/>
      </dsp:nvSpPr>
      <dsp:spPr>
        <a:xfrm rot="5400000">
          <a:off x="3550536" y="1154876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Outcomes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at KS1-5 </a:t>
          </a:r>
        </a:p>
      </dsp:txBody>
      <dsp:txXfrm rot="-5400000">
        <a:off x="3803413" y="1269396"/>
        <a:ext cx="755006" cy="867823"/>
      </dsp:txXfrm>
    </dsp:sp>
    <dsp:sp modelId="{A0392CDC-6DE2-2E4E-8BB8-1B15F9B5B4E3}">
      <dsp:nvSpPr>
        <dsp:cNvPr id="0" name=""/>
        <dsp:cNvSpPr/>
      </dsp:nvSpPr>
      <dsp:spPr>
        <a:xfrm>
          <a:off x="2225476" y="1325079"/>
          <a:ext cx="1361622" cy="756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25476" y="1325079"/>
        <a:ext cx="1361622" cy="756457"/>
      </dsp:txXfrm>
    </dsp:sp>
    <dsp:sp modelId="{C58EF7CB-88B9-3242-AEAD-4BA7D9B09C7F}">
      <dsp:nvSpPr>
        <dsp:cNvPr id="0" name=""/>
        <dsp:cNvSpPr/>
      </dsp:nvSpPr>
      <dsp:spPr>
        <a:xfrm rot="5400000">
          <a:off x="4735148" y="1154876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Improve behaviour to reduce suspensions and permancent exclusions </a:t>
          </a:r>
        </a:p>
      </dsp:txBody>
      <dsp:txXfrm rot="-5400000">
        <a:off x="4988025" y="1269396"/>
        <a:ext cx="755006" cy="867823"/>
      </dsp:txXfrm>
    </dsp:sp>
    <dsp:sp modelId="{306355F9-2FBA-1B43-88BC-E231493B3D4B}">
      <dsp:nvSpPr>
        <dsp:cNvPr id="0" name=""/>
        <dsp:cNvSpPr/>
      </dsp:nvSpPr>
      <dsp:spPr>
        <a:xfrm rot="5400000">
          <a:off x="4145112" y="2225010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Introduce &amp; embed 'Team around the school'</a:t>
          </a:r>
        </a:p>
      </dsp:txBody>
      <dsp:txXfrm rot="-5400000">
        <a:off x="4397989" y="2339530"/>
        <a:ext cx="755006" cy="867823"/>
      </dsp:txXfrm>
    </dsp:sp>
    <dsp:sp modelId="{F7707F8F-B709-3F43-A955-3EAC44D77121}">
      <dsp:nvSpPr>
        <dsp:cNvPr id="0" name=""/>
        <dsp:cNvSpPr/>
      </dsp:nvSpPr>
      <dsp:spPr>
        <a:xfrm>
          <a:off x="5357208" y="2395213"/>
          <a:ext cx="1407010" cy="756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357208" y="2395213"/>
        <a:ext cx="1407010" cy="756457"/>
      </dsp:txXfrm>
    </dsp:sp>
    <dsp:sp modelId="{52E80316-AC33-1048-8662-CDE7CC6BA09B}">
      <dsp:nvSpPr>
        <dsp:cNvPr id="0" name=""/>
        <dsp:cNvSpPr/>
      </dsp:nvSpPr>
      <dsp:spPr>
        <a:xfrm rot="5400000">
          <a:off x="5891548" y="1150287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 the need for AP places </a:t>
          </a:r>
        </a:p>
      </dsp:txBody>
      <dsp:txXfrm rot="-5400000">
        <a:off x="6144425" y="1264807"/>
        <a:ext cx="755006" cy="867823"/>
      </dsp:txXfrm>
    </dsp:sp>
    <dsp:sp modelId="{3012E564-5550-814D-A1AC-22AD22553180}">
      <dsp:nvSpPr>
        <dsp:cNvPr id="0" name=""/>
        <dsp:cNvSpPr/>
      </dsp:nvSpPr>
      <dsp:spPr>
        <a:xfrm rot="5400000">
          <a:off x="2334686" y="1191539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Develop the SEND provision </a:t>
          </a:r>
        </a:p>
      </dsp:txBody>
      <dsp:txXfrm rot="-5400000">
        <a:off x="2587563" y="1306059"/>
        <a:ext cx="755006" cy="867823"/>
      </dsp:txXfrm>
    </dsp:sp>
    <dsp:sp modelId="{68E60239-1716-4244-8138-868E8B1D6E1F}">
      <dsp:nvSpPr>
        <dsp:cNvPr id="0" name=""/>
        <dsp:cNvSpPr/>
      </dsp:nvSpPr>
      <dsp:spPr>
        <a:xfrm>
          <a:off x="2225476" y="3465348"/>
          <a:ext cx="1361622" cy="756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4B083-CEDB-9F41-95D8-638416E265D0}">
      <dsp:nvSpPr>
        <dsp:cNvPr id="0" name=""/>
        <dsp:cNvSpPr/>
      </dsp:nvSpPr>
      <dsp:spPr>
        <a:xfrm rot="5400000">
          <a:off x="2943949" y="2236710"/>
          <a:ext cx="1260761" cy="1096862"/>
        </a:xfrm>
        <a:prstGeom prst="hexagon">
          <a:avLst>
            <a:gd name="adj" fmla="val 25000"/>
            <a:gd name="vf" fmla="val 11547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Financial management to maintain some reserves </a:t>
          </a:r>
        </a:p>
      </dsp:txBody>
      <dsp:txXfrm rot="-5400000">
        <a:off x="3196826" y="2351230"/>
        <a:ext cx="755006" cy="86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Saunders</dc:creator>
  <cp:keywords/>
  <dc:description/>
  <cp:lastModifiedBy>Antonia Saunders</cp:lastModifiedBy>
  <cp:revision>1</cp:revision>
  <dcterms:created xsi:type="dcterms:W3CDTF">2023-10-12T09:55:00Z</dcterms:created>
  <dcterms:modified xsi:type="dcterms:W3CDTF">2023-10-12T09:56:00Z</dcterms:modified>
</cp:coreProperties>
</file>