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5F57" w14:textId="784E2F84" w:rsidR="00784BBD" w:rsidRDefault="00FA24AE" w:rsidP="00B971D2">
      <w:pPr>
        <w:jc w:val="center"/>
      </w:pPr>
    </w:p>
    <w:p w14:paraId="6D3D2E71" w14:textId="77777777" w:rsidR="00BB7C51" w:rsidRDefault="00BB7C51" w:rsidP="00B630F9">
      <w:pPr>
        <w:jc w:val="center"/>
        <w:rPr>
          <w:sz w:val="28"/>
          <w:szCs w:val="28"/>
          <w:u w:val="single"/>
        </w:rPr>
      </w:pPr>
    </w:p>
    <w:p w14:paraId="25088779" w14:textId="77777777" w:rsidR="00BB7C51" w:rsidRDefault="00BB7C51" w:rsidP="00B630F9">
      <w:pPr>
        <w:jc w:val="center"/>
        <w:rPr>
          <w:sz w:val="28"/>
          <w:szCs w:val="28"/>
          <w:u w:val="single"/>
        </w:rPr>
      </w:pPr>
    </w:p>
    <w:p w14:paraId="2462506F" w14:textId="77777777" w:rsidR="00BB7C51" w:rsidRDefault="00BB7C51" w:rsidP="00B630F9">
      <w:pPr>
        <w:jc w:val="center"/>
        <w:rPr>
          <w:sz w:val="28"/>
          <w:szCs w:val="28"/>
          <w:u w:val="single"/>
        </w:rPr>
      </w:pPr>
    </w:p>
    <w:p w14:paraId="28447D88" w14:textId="77777777" w:rsidR="00BB7C51" w:rsidRDefault="00BB7C51" w:rsidP="00B630F9">
      <w:pPr>
        <w:jc w:val="center"/>
        <w:rPr>
          <w:sz w:val="28"/>
          <w:szCs w:val="28"/>
          <w:u w:val="single"/>
        </w:rPr>
      </w:pPr>
    </w:p>
    <w:p w14:paraId="52761F09" w14:textId="77777777" w:rsidR="00BB7C51" w:rsidRDefault="00BB7C51" w:rsidP="00B630F9">
      <w:pPr>
        <w:jc w:val="center"/>
        <w:rPr>
          <w:sz w:val="28"/>
          <w:szCs w:val="28"/>
          <w:u w:val="single"/>
        </w:rPr>
      </w:pPr>
    </w:p>
    <w:p w14:paraId="12732BC5" w14:textId="42901E9F" w:rsidR="00BB7C51" w:rsidRPr="00BB7C51" w:rsidRDefault="00BB7C51" w:rsidP="00702B38">
      <w:pPr>
        <w:jc w:val="center"/>
        <w:rPr>
          <w:sz w:val="72"/>
          <w:szCs w:val="28"/>
          <w:u w:val="single"/>
        </w:rPr>
      </w:pPr>
      <w:r>
        <w:rPr>
          <w:sz w:val="72"/>
          <w:szCs w:val="28"/>
          <w:u w:val="single"/>
        </w:rPr>
        <w:t>Victoria Dock Primary School H</w:t>
      </w:r>
      <w:r w:rsidRPr="00BB7C51">
        <w:rPr>
          <w:sz w:val="72"/>
          <w:szCs w:val="28"/>
          <w:u w:val="single"/>
        </w:rPr>
        <w:t>andwriting Policy</w:t>
      </w:r>
    </w:p>
    <w:p w14:paraId="5790BDF3" w14:textId="77777777" w:rsidR="00BB7C51" w:rsidRDefault="00BB7C51" w:rsidP="00B630F9">
      <w:pPr>
        <w:jc w:val="center"/>
        <w:rPr>
          <w:sz w:val="28"/>
          <w:szCs w:val="28"/>
          <w:u w:val="single"/>
        </w:rPr>
      </w:pPr>
    </w:p>
    <w:p w14:paraId="6CCBF797" w14:textId="77777777" w:rsidR="00BB7C51" w:rsidRDefault="00BB7C51" w:rsidP="00B630F9">
      <w:pPr>
        <w:jc w:val="center"/>
        <w:rPr>
          <w:sz w:val="28"/>
          <w:szCs w:val="28"/>
          <w:u w:val="single"/>
        </w:rPr>
      </w:pPr>
    </w:p>
    <w:p w14:paraId="0BB9D960" w14:textId="77777777" w:rsidR="00BB7C51" w:rsidRDefault="00BB7C51" w:rsidP="00B630F9">
      <w:pPr>
        <w:jc w:val="center"/>
        <w:rPr>
          <w:sz w:val="28"/>
          <w:szCs w:val="28"/>
          <w:u w:val="single"/>
        </w:rPr>
      </w:pPr>
    </w:p>
    <w:p w14:paraId="499AD5C6" w14:textId="77777777" w:rsidR="00BB7C51" w:rsidRDefault="00BB7C51" w:rsidP="00B630F9">
      <w:pPr>
        <w:jc w:val="center"/>
        <w:rPr>
          <w:sz w:val="28"/>
          <w:szCs w:val="28"/>
          <w:u w:val="single"/>
        </w:rPr>
      </w:pPr>
    </w:p>
    <w:p w14:paraId="4E04A70C" w14:textId="77777777" w:rsidR="00BB7C51" w:rsidRDefault="00BB7C51" w:rsidP="00B630F9">
      <w:pPr>
        <w:jc w:val="center"/>
        <w:rPr>
          <w:sz w:val="28"/>
          <w:szCs w:val="28"/>
          <w:u w:val="single"/>
        </w:rPr>
      </w:pPr>
    </w:p>
    <w:p w14:paraId="68D1429B" w14:textId="39F02ED0" w:rsidR="00BB7C51" w:rsidRDefault="00BB7C51" w:rsidP="00B630F9">
      <w:pPr>
        <w:jc w:val="center"/>
        <w:rPr>
          <w:sz w:val="28"/>
          <w:szCs w:val="28"/>
          <w:u w:val="single"/>
        </w:rPr>
      </w:pPr>
      <w:r>
        <w:rPr>
          <w:noProof/>
          <w:lang w:eastAsia="en-GB"/>
        </w:rPr>
        <w:drawing>
          <wp:inline distT="0" distB="0" distL="0" distR="0" wp14:anchorId="608C1B8E" wp14:editId="759EA1B3">
            <wp:extent cx="2207173" cy="2256670"/>
            <wp:effectExtent l="0" t="0" r="3175" b="0"/>
            <wp:docPr id="1" name="Picture 1" descr="Victoria Dock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Dock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939" cy="2269722"/>
                    </a:xfrm>
                    <a:prstGeom prst="rect">
                      <a:avLst/>
                    </a:prstGeom>
                    <a:noFill/>
                    <a:ln>
                      <a:noFill/>
                    </a:ln>
                  </pic:spPr>
                </pic:pic>
              </a:graphicData>
            </a:graphic>
          </wp:inline>
        </w:drawing>
      </w:r>
    </w:p>
    <w:p w14:paraId="5F739CB1" w14:textId="77777777" w:rsidR="00BB7C51" w:rsidRDefault="00BB7C51" w:rsidP="00B630F9">
      <w:pPr>
        <w:jc w:val="center"/>
        <w:rPr>
          <w:sz w:val="28"/>
          <w:szCs w:val="28"/>
          <w:u w:val="single"/>
        </w:rPr>
      </w:pPr>
    </w:p>
    <w:p w14:paraId="037171A6" w14:textId="77777777" w:rsidR="00BB7C51" w:rsidRDefault="00BB7C51" w:rsidP="00B630F9">
      <w:pPr>
        <w:jc w:val="center"/>
        <w:rPr>
          <w:sz w:val="28"/>
          <w:szCs w:val="28"/>
          <w:u w:val="single"/>
        </w:rPr>
      </w:pPr>
    </w:p>
    <w:p w14:paraId="4C368BF4" w14:textId="7240F698" w:rsidR="00BB7C51" w:rsidRPr="00702B38" w:rsidRDefault="00BB7C51" w:rsidP="00B630F9">
      <w:pPr>
        <w:jc w:val="center"/>
        <w:rPr>
          <w:sz w:val="40"/>
          <w:szCs w:val="28"/>
          <w:u w:val="single"/>
        </w:rPr>
      </w:pPr>
      <w:r w:rsidRPr="00702B38">
        <w:rPr>
          <w:sz w:val="40"/>
          <w:szCs w:val="28"/>
          <w:u w:val="single"/>
        </w:rPr>
        <w:t>Spring 2023</w:t>
      </w:r>
    </w:p>
    <w:p w14:paraId="21C82ACA" w14:textId="77777777" w:rsidR="00BB7C51" w:rsidRDefault="00BB7C51" w:rsidP="00B630F9">
      <w:pPr>
        <w:jc w:val="center"/>
        <w:rPr>
          <w:sz w:val="28"/>
          <w:szCs w:val="28"/>
          <w:u w:val="single"/>
        </w:rPr>
      </w:pPr>
    </w:p>
    <w:p w14:paraId="00A4BA7E" w14:textId="77777777" w:rsidR="00BB7C51" w:rsidRDefault="00BB7C51" w:rsidP="00B630F9">
      <w:pPr>
        <w:jc w:val="center"/>
        <w:rPr>
          <w:sz w:val="28"/>
          <w:szCs w:val="28"/>
          <w:u w:val="single"/>
        </w:rPr>
      </w:pPr>
    </w:p>
    <w:p w14:paraId="076475CF" w14:textId="77777777" w:rsidR="00BB7C51" w:rsidRDefault="00BB7C51" w:rsidP="00B630F9">
      <w:pPr>
        <w:jc w:val="center"/>
        <w:rPr>
          <w:sz w:val="28"/>
          <w:szCs w:val="28"/>
          <w:u w:val="single"/>
        </w:rPr>
      </w:pPr>
    </w:p>
    <w:p w14:paraId="3D14B6F0" w14:textId="77777777" w:rsidR="00BB7C51" w:rsidRDefault="00BB7C51" w:rsidP="00B630F9">
      <w:pPr>
        <w:jc w:val="center"/>
        <w:rPr>
          <w:sz w:val="28"/>
          <w:szCs w:val="28"/>
          <w:u w:val="single"/>
        </w:rPr>
      </w:pPr>
    </w:p>
    <w:p w14:paraId="45DDC0CA" w14:textId="77777777" w:rsidR="00BB7C51" w:rsidRDefault="00BB7C51" w:rsidP="00B630F9">
      <w:pPr>
        <w:jc w:val="center"/>
        <w:rPr>
          <w:sz w:val="28"/>
          <w:szCs w:val="28"/>
          <w:u w:val="single"/>
        </w:rPr>
      </w:pPr>
    </w:p>
    <w:p w14:paraId="3432287D" w14:textId="77777777" w:rsidR="00BB7C51" w:rsidRDefault="00BB7C51" w:rsidP="00B630F9">
      <w:pPr>
        <w:jc w:val="center"/>
        <w:rPr>
          <w:sz w:val="28"/>
          <w:szCs w:val="28"/>
          <w:u w:val="single"/>
        </w:rPr>
      </w:pPr>
    </w:p>
    <w:p w14:paraId="0071939B" w14:textId="2DF3836B" w:rsidR="00BB7C51" w:rsidRDefault="00BB7C51" w:rsidP="00B630F9">
      <w:pPr>
        <w:jc w:val="center"/>
        <w:rPr>
          <w:sz w:val="28"/>
          <w:szCs w:val="28"/>
          <w:u w:val="single"/>
        </w:rPr>
      </w:pPr>
    </w:p>
    <w:p w14:paraId="7205688C" w14:textId="5488CA67" w:rsidR="00702B38" w:rsidRDefault="00702B38" w:rsidP="00B630F9">
      <w:pPr>
        <w:jc w:val="center"/>
        <w:rPr>
          <w:sz w:val="28"/>
          <w:szCs w:val="28"/>
          <w:u w:val="single"/>
        </w:rPr>
      </w:pPr>
    </w:p>
    <w:p w14:paraId="1EC9C1E3" w14:textId="3D1FED98" w:rsidR="00702B38" w:rsidRDefault="00702B38" w:rsidP="00B630F9">
      <w:pPr>
        <w:jc w:val="center"/>
        <w:rPr>
          <w:sz w:val="28"/>
          <w:szCs w:val="28"/>
          <w:u w:val="single"/>
        </w:rPr>
      </w:pPr>
    </w:p>
    <w:p w14:paraId="0CEAA8AE" w14:textId="77777777" w:rsidR="00702B38" w:rsidRDefault="00702B38" w:rsidP="00B630F9">
      <w:pPr>
        <w:jc w:val="center"/>
        <w:rPr>
          <w:sz w:val="28"/>
          <w:szCs w:val="28"/>
          <w:u w:val="single"/>
        </w:rPr>
      </w:pPr>
    </w:p>
    <w:p w14:paraId="2E4FD236" w14:textId="2155C120" w:rsidR="00BB7C51" w:rsidRDefault="00BB7C51" w:rsidP="00B630F9">
      <w:pPr>
        <w:jc w:val="center"/>
        <w:rPr>
          <w:sz w:val="28"/>
          <w:szCs w:val="28"/>
          <w:u w:val="single"/>
        </w:rPr>
      </w:pPr>
    </w:p>
    <w:p w14:paraId="71DEBF04" w14:textId="0952E6DB" w:rsidR="00702B38" w:rsidRDefault="00702B38" w:rsidP="00B630F9">
      <w:pPr>
        <w:jc w:val="center"/>
        <w:rPr>
          <w:sz w:val="28"/>
          <w:szCs w:val="28"/>
          <w:u w:val="single"/>
        </w:rPr>
      </w:pPr>
    </w:p>
    <w:p w14:paraId="4C6F1056" w14:textId="77777777" w:rsidR="00702B38" w:rsidRDefault="00702B38" w:rsidP="00B630F9">
      <w:pPr>
        <w:jc w:val="center"/>
        <w:rPr>
          <w:sz w:val="28"/>
          <w:szCs w:val="28"/>
          <w:u w:val="single"/>
        </w:rPr>
      </w:pPr>
    </w:p>
    <w:p w14:paraId="06BB732A" w14:textId="77777777" w:rsidR="00BB7C51" w:rsidRDefault="00BB7C51" w:rsidP="00B630F9">
      <w:pPr>
        <w:jc w:val="center"/>
        <w:rPr>
          <w:sz w:val="28"/>
          <w:szCs w:val="28"/>
          <w:u w:val="single"/>
        </w:rPr>
      </w:pPr>
    </w:p>
    <w:p w14:paraId="08934F06" w14:textId="5913502C" w:rsidR="00BB7C51" w:rsidRDefault="00BB7C51" w:rsidP="00BB7C51">
      <w:pPr>
        <w:rPr>
          <w:sz w:val="28"/>
          <w:szCs w:val="28"/>
          <w:u w:val="single"/>
        </w:rPr>
      </w:pPr>
    </w:p>
    <w:p w14:paraId="5FCEB176" w14:textId="77777777" w:rsidR="00BB7C51" w:rsidRDefault="00BB7C51" w:rsidP="00B630F9">
      <w:pPr>
        <w:jc w:val="center"/>
        <w:rPr>
          <w:sz w:val="28"/>
          <w:szCs w:val="28"/>
          <w:u w:val="single"/>
        </w:rPr>
      </w:pPr>
    </w:p>
    <w:p w14:paraId="22CF77CC" w14:textId="7B173619" w:rsidR="00DB0847" w:rsidRPr="00FA24AE" w:rsidRDefault="00B630F9" w:rsidP="00B630F9">
      <w:pPr>
        <w:jc w:val="center"/>
        <w:rPr>
          <w:b/>
          <w:color w:val="002060"/>
          <w:sz w:val="28"/>
          <w:szCs w:val="28"/>
          <w:u w:val="single"/>
        </w:rPr>
      </w:pPr>
      <w:r w:rsidRPr="00FA24AE">
        <w:rPr>
          <w:b/>
          <w:color w:val="002060"/>
          <w:sz w:val="28"/>
          <w:szCs w:val="28"/>
          <w:u w:val="single"/>
        </w:rPr>
        <w:t>Handwriting</w:t>
      </w:r>
      <w:r w:rsidR="00DD0315" w:rsidRPr="00FA24AE">
        <w:rPr>
          <w:b/>
          <w:color w:val="002060"/>
          <w:sz w:val="28"/>
          <w:szCs w:val="28"/>
          <w:u w:val="single"/>
        </w:rPr>
        <w:t xml:space="preserve"> at </w:t>
      </w:r>
      <w:r w:rsidR="00BB7C51" w:rsidRPr="00FA24AE">
        <w:rPr>
          <w:b/>
          <w:color w:val="002060"/>
          <w:sz w:val="28"/>
          <w:szCs w:val="28"/>
          <w:u w:val="single"/>
        </w:rPr>
        <w:t>Victoria Dock Primary School</w:t>
      </w:r>
    </w:p>
    <w:p w14:paraId="44835830" w14:textId="7DDB140F" w:rsidR="00070BA4" w:rsidRDefault="00070BA4" w:rsidP="00B630F9">
      <w:pPr>
        <w:jc w:val="center"/>
        <w:rPr>
          <w:sz w:val="28"/>
          <w:szCs w:val="28"/>
          <w:u w:val="single"/>
        </w:rPr>
      </w:pPr>
      <w:bookmarkStart w:id="0" w:name="_GoBack"/>
      <w:bookmarkEnd w:id="0"/>
    </w:p>
    <w:p w14:paraId="08F14FD2" w14:textId="77777777" w:rsidR="00070BA4" w:rsidRPr="00070BA4" w:rsidRDefault="00070BA4" w:rsidP="00070BA4">
      <w:pPr>
        <w:rPr>
          <w:b/>
          <w:color w:val="002060"/>
          <w:sz w:val="28"/>
        </w:rPr>
      </w:pPr>
      <w:r w:rsidRPr="00070BA4">
        <w:rPr>
          <w:b/>
          <w:color w:val="002060"/>
          <w:sz w:val="28"/>
        </w:rPr>
        <w:t xml:space="preserve">Intent </w:t>
      </w:r>
    </w:p>
    <w:p w14:paraId="22001592" w14:textId="328A1B96" w:rsidR="00070BA4" w:rsidRDefault="00070BA4" w:rsidP="00070BA4">
      <w:r>
        <w:t xml:space="preserve">Handwriting is a skill, which, like reading and spelling, affects written communication across the curriculum. Children must be able to write with ease, speed and legibility. Cursive handwriting teaches pupils to join letters and words as a series of flowing movements and patterns. The development of this fluid style when mastered allows children to apply their energy into the content of their writing as opposed to the formation of the letters themselves. Handwriting skills </w:t>
      </w:r>
      <w:proofErr w:type="gramStart"/>
      <w:r>
        <w:t>are taught</w:t>
      </w:r>
      <w:proofErr w:type="gramEnd"/>
      <w:r>
        <w:t xml:space="preserve"> regularly and systematically throughout the school. </w:t>
      </w:r>
    </w:p>
    <w:p w14:paraId="7751225B" w14:textId="77777777" w:rsidR="00070BA4" w:rsidRDefault="00070BA4" w:rsidP="00070BA4"/>
    <w:p w14:paraId="589093FD" w14:textId="77777777" w:rsidR="00070BA4" w:rsidRDefault="00070BA4" w:rsidP="00070BA4">
      <w:r>
        <w:t xml:space="preserve">At Victoria Dock Primary School our aims in teaching handwriting are: </w:t>
      </w:r>
    </w:p>
    <w:p w14:paraId="7820FEB9" w14:textId="394136B6" w:rsidR="00070BA4" w:rsidRDefault="00070BA4" w:rsidP="00356FEF">
      <w:pPr>
        <w:pStyle w:val="ListParagraph"/>
        <w:numPr>
          <w:ilvl w:val="0"/>
          <w:numId w:val="8"/>
        </w:numPr>
      </w:pPr>
      <w:r>
        <w:t xml:space="preserve">To enable children to write in a consistent, well presented and legible format </w:t>
      </w:r>
    </w:p>
    <w:p w14:paraId="44721926" w14:textId="4550612D" w:rsidR="00356FEF" w:rsidRDefault="00070BA4" w:rsidP="00356FEF">
      <w:pPr>
        <w:pStyle w:val="ListParagraph"/>
        <w:numPr>
          <w:ilvl w:val="0"/>
          <w:numId w:val="8"/>
        </w:numPr>
      </w:pPr>
      <w:r>
        <w:t>To have a consistent approach across Foundation Stage, Key Stage 1 and 2 when teaching handwriting</w:t>
      </w:r>
    </w:p>
    <w:p w14:paraId="7C6F0322" w14:textId="31D49C04" w:rsidR="00356FEF" w:rsidRDefault="00356FEF" w:rsidP="00356FEF">
      <w:pPr>
        <w:pStyle w:val="ListParagraph"/>
        <w:numPr>
          <w:ilvl w:val="0"/>
          <w:numId w:val="8"/>
        </w:numPr>
      </w:pPr>
      <w:r>
        <w:t>To ensure the skills taught at Key Stage 1 continue to develop throughout Key Stage 2</w:t>
      </w:r>
    </w:p>
    <w:p w14:paraId="1C6A3A37" w14:textId="00C6342D" w:rsidR="00070BA4" w:rsidRDefault="00070BA4" w:rsidP="00356FEF">
      <w:pPr>
        <w:pStyle w:val="ListParagraph"/>
        <w:numPr>
          <w:ilvl w:val="0"/>
          <w:numId w:val="8"/>
        </w:numPr>
      </w:pPr>
      <w:r>
        <w:t>To make sure all children know the difference between lower and upper case letters</w:t>
      </w:r>
    </w:p>
    <w:p w14:paraId="4ECC5C1E" w14:textId="0343C595" w:rsidR="00356FEF" w:rsidRDefault="00356FEF" w:rsidP="00356FEF">
      <w:pPr>
        <w:pStyle w:val="ListParagraph"/>
        <w:numPr>
          <w:ilvl w:val="0"/>
          <w:numId w:val="8"/>
        </w:numPr>
      </w:pPr>
      <w:r>
        <w:t xml:space="preserve">When children can form letters of the correct size and shape, they will be taught a cursive writing style which will continue throughout Key Stage 2 </w:t>
      </w:r>
    </w:p>
    <w:p w14:paraId="589D6F7F" w14:textId="405E63EF" w:rsidR="00070BA4" w:rsidRDefault="00070BA4" w:rsidP="00356FEF">
      <w:pPr>
        <w:pStyle w:val="ListParagraph"/>
        <w:numPr>
          <w:ilvl w:val="0"/>
          <w:numId w:val="8"/>
        </w:numPr>
      </w:pPr>
      <w:r>
        <w:t>To adopt a consistent approach towards handwriting by all adults when writing in children’s books, on the whiteboard or on displays / resources</w:t>
      </w:r>
    </w:p>
    <w:p w14:paraId="058CCB36" w14:textId="3B972181" w:rsidR="00070BA4" w:rsidRDefault="00070BA4" w:rsidP="00070BA4"/>
    <w:p w14:paraId="2FED2988" w14:textId="5983E730" w:rsidR="00070BA4" w:rsidRPr="00070BA4" w:rsidRDefault="00070BA4" w:rsidP="00070BA4">
      <w:pPr>
        <w:rPr>
          <w:b/>
          <w:color w:val="002060"/>
        </w:rPr>
      </w:pPr>
      <w:r w:rsidRPr="00070BA4">
        <w:rPr>
          <w:b/>
          <w:color w:val="002060"/>
        </w:rPr>
        <w:t>Implementation</w:t>
      </w:r>
    </w:p>
    <w:p w14:paraId="3E36073C" w14:textId="66702642" w:rsidR="00070BA4" w:rsidRDefault="00070BA4" w:rsidP="00070BA4">
      <w:r>
        <w:t xml:space="preserve">Children at Victoria Dock Primary School </w:t>
      </w:r>
      <w:proofErr w:type="gramStart"/>
      <w:r>
        <w:t>will be taught</w:t>
      </w:r>
      <w:proofErr w:type="gramEnd"/>
      <w:r>
        <w:t xml:space="preserve"> to:</w:t>
      </w:r>
    </w:p>
    <w:p w14:paraId="3791D3ED" w14:textId="3681F8D3" w:rsidR="00070BA4" w:rsidRDefault="00070BA4" w:rsidP="00070BA4">
      <w:pPr>
        <w:pStyle w:val="ListParagraph"/>
        <w:numPr>
          <w:ilvl w:val="0"/>
          <w:numId w:val="3"/>
        </w:numPr>
      </w:pPr>
      <w:r>
        <w:t xml:space="preserve">Write from left to right and from top to bottom of the page </w:t>
      </w:r>
    </w:p>
    <w:p w14:paraId="62653D29" w14:textId="77777777" w:rsidR="00356FEF" w:rsidRDefault="00356FEF" w:rsidP="00356FEF">
      <w:pPr>
        <w:pStyle w:val="ListParagraph"/>
        <w:numPr>
          <w:ilvl w:val="0"/>
          <w:numId w:val="3"/>
        </w:numPr>
      </w:pPr>
      <w:r>
        <w:t xml:space="preserve">Form regularly sized and shaped letters </w:t>
      </w:r>
    </w:p>
    <w:p w14:paraId="33338C4C" w14:textId="434133BE" w:rsidR="00356FEF" w:rsidRDefault="00356FEF" w:rsidP="00356FEF">
      <w:pPr>
        <w:pStyle w:val="ListParagraph"/>
        <w:numPr>
          <w:ilvl w:val="0"/>
          <w:numId w:val="3"/>
        </w:numPr>
      </w:pPr>
      <w:r>
        <w:t xml:space="preserve">Use regular spacing between letters and words </w:t>
      </w:r>
    </w:p>
    <w:p w14:paraId="76D723B6" w14:textId="2D98B018" w:rsidR="00356FEF" w:rsidRDefault="00356FEF" w:rsidP="00356FEF">
      <w:pPr>
        <w:pStyle w:val="ListParagraph"/>
        <w:numPr>
          <w:ilvl w:val="0"/>
          <w:numId w:val="3"/>
        </w:numPr>
      </w:pPr>
      <w:r>
        <w:t>When the children are ready, s</w:t>
      </w:r>
      <w:r w:rsidR="00070BA4">
        <w:t xml:space="preserve">tart and finish letters correctly in a cursive style </w:t>
      </w:r>
    </w:p>
    <w:p w14:paraId="4DF9F1BA" w14:textId="698BF639" w:rsidR="00070BA4" w:rsidRDefault="00070BA4" w:rsidP="00070BA4">
      <w:pPr>
        <w:pStyle w:val="ListParagraph"/>
        <w:numPr>
          <w:ilvl w:val="0"/>
          <w:numId w:val="3"/>
        </w:numPr>
      </w:pPr>
      <w:r>
        <w:t>Take a pride in their written work and the overall presentation</w:t>
      </w:r>
    </w:p>
    <w:p w14:paraId="3971D2A8" w14:textId="77777777" w:rsidR="00070BA4" w:rsidRDefault="00070BA4" w:rsidP="00070BA4"/>
    <w:p w14:paraId="187304C7" w14:textId="77777777" w:rsidR="00070BA4" w:rsidRPr="00070BA4" w:rsidRDefault="00070BA4" w:rsidP="00070BA4">
      <w:r w:rsidRPr="00070BA4">
        <w:rPr>
          <w:iCs/>
        </w:rPr>
        <w:t xml:space="preserve">Sometimes children may have a barrier to learning which can </w:t>
      </w:r>
      <w:proofErr w:type="gramStart"/>
      <w:r w:rsidRPr="00070BA4">
        <w:rPr>
          <w:iCs/>
        </w:rPr>
        <w:t>impact on</w:t>
      </w:r>
      <w:proofErr w:type="gramEnd"/>
      <w:r w:rsidRPr="00070BA4">
        <w:rPr>
          <w:iCs/>
        </w:rPr>
        <w:t xml:space="preserve"> their ability to communicate their ideas and knowledge through writing in line with their peers.</w:t>
      </w:r>
    </w:p>
    <w:p w14:paraId="548687E1" w14:textId="1BB9A261" w:rsidR="00070BA4" w:rsidRPr="00070BA4" w:rsidRDefault="00070BA4" w:rsidP="00070BA4">
      <w:r w:rsidRPr="00070BA4">
        <w:rPr>
          <w:iCs/>
        </w:rPr>
        <w:t xml:space="preserve">In this </w:t>
      </w:r>
      <w:proofErr w:type="gramStart"/>
      <w:r w:rsidRPr="00070BA4">
        <w:rPr>
          <w:iCs/>
        </w:rPr>
        <w:t>case</w:t>
      </w:r>
      <w:proofErr w:type="gramEnd"/>
      <w:r w:rsidRPr="00070BA4">
        <w:rPr>
          <w:iCs/>
        </w:rPr>
        <w:t xml:space="preserve"> the school would follow the SEND identification process, as stated in the SEND policy, and where appropriate refer to specialist services for advice.</w:t>
      </w:r>
    </w:p>
    <w:p w14:paraId="6C4ACF7A" w14:textId="5B622822" w:rsidR="00DB0847" w:rsidRDefault="00DB0847"/>
    <w:p w14:paraId="5FE792BA" w14:textId="3ADEAC6E" w:rsidR="00070BA4" w:rsidRPr="00070BA4" w:rsidRDefault="00070BA4">
      <w:pPr>
        <w:rPr>
          <w:b/>
          <w:color w:val="002060"/>
        </w:rPr>
      </w:pPr>
      <w:r w:rsidRPr="00070BA4">
        <w:rPr>
          <w:b/>
          <w:color w:val="002060"/>
        </w:rPr>
        <w:t xml:space="preserve">Equipment </w:t>
      </w:r>
    </w:p>
    <w:p w14:paraId="7E2B1B0E" w14:textId="76ED53D3" w:rsidR="00356FEF" w:rsidRDefault="00070BA4">
      <w:r>
        <w:t>Children will use line sizes appropriate to their stage in writing. During handwriting sessions, specific handwriting paper may be used. Children in K</w:t>
      </w:r>
      <w:r w:rsidR="00356FEF">
        <w:t xml:space="preserve">ey </w:t>
      </w:r>
      <w:r>
        <w:t>S</w:t>
      </w:r>
      <w:r w:rsidR="00356FEF">
        <w:t xml:space="preserve">tage </w:t>
      </w:r>
      <w:r>
        <w:t>1 (and K</w:t>
      </w:r>
      <w:r w:rsidR="00356FEF">
        <w:t xml:space="preserve">ey </w:t>
      </w:r>
      <w:r>
        <w:t>S</w:t>
      </w:r>
      <w:r w:rsidR="00356FEF">
        <w:t xml:space="preserve">tage </w:t>
      </w:r>
      <w:r>
        <w:t xml:space="preserve">2 where </w:t>
      </w:r>
      <w:r w:rsidR="00356FEF">
        <w:t>necessary</w:t>
      </w:r>
      <w:r>
        <w:t xml:space="preserve">) will </w:t>
      </w:r>
      <w:r w:rsidR="00356FEF">
        <w:t>use</w:t>
      </w:r>
      <w:r>
        <w:t xml:space="preserve"> </w:t>
      </w:r>
      <w:r w:rsidR="00356FEF">
        <w:t xml:space="preserve">appropriately lined books when writing in English and guided reading, demonstrating </w:t>
      </w:r>
      <w:r>
        <w:t xml:space="preserve">skills are transferable and that the same expectation of handwriting in set across all writing. </w:t>
      </w:r>
    </w:p>
    <w:p w14:paraId="6AC4E18F" w14:textId="3A893E79" w:rsidR="00070BA4" w:rsidRDefault="00070BA4">
      <w:r>
        <w:t xml:space="preserve">Children should use a sharp HB pencil for all handwriting. In some cases, depending on the specific needs of </w:t>
      </w:r>
      <w:r w:rsidR="00356FEF">
        <w:t xml:space="preserve">the </w:t>
      </w:r>
      <w:r>
        <w:t>individual, children may use pencil grips or pens with a specific grip.</w:t>
      </w:r>
    </w:p>
    <w:p w14:paraId="5C292C4F" w14:textId="3295C7D0" w:rsidR="00356FEF" w:rsidRDefault="00356FEF"/>
    <w:p w14:paraId="371F4CBB" w14:textId="0F2100C9" w:rsidR="00356FEF" w:rsidRPr="00356FEF" w:rsidRDefault="00356FEF">
      <w:pPr>
        <w:rPr>
          <w:b/>
          <w:color w:val="002060"/>
        </w:rPr>
      </w:pPr>
      <w:r w:rsidRPr="00356FEF">
        <w:rPr>
          <w:b/>
          <w:color w:val="002060"/>
        </w:rPr>
        <w:t xml:space="preserve">Impact </w:t>
      </w:r>
    </w:p>
    <w:p w14:paraId="0027D6B2" w14:textId="2FD1F7B5" w:rsidR="00356FEF" w:rsidRDefault="00356FEF">
      <w:r>
        <w:t xml:space="preserve">Handwriting is a </w:t>
      </w:r>
      <w:proofErr w:type="gramStart"/>
      <w:r>
        <w:t>skill which</w:t>
      </w:r>
      <w:proofErr w:type="gramEnd"/>
      <w:r>
        <w:t xml:space="preserve"> affects written communication across the curriculum. Our aim is that children are able to write with ease, speed and legibility. By Key Stage 2, children will use cursive handwriting using flowing movements and patterns. This handwriting </w:t>
      </w:r>
      <w:proofErr w:type="gramStart"/>
      <w:r>
        <w:t>should be demonstrated</w:t>
      </w:r>
      <w:proofErr w:type="gramEnd"/>
      <w:r>
        <w:t xml:space="preserve"> in all writing across the curriculum. Writing should be fluid in style to allow children to apply their energy into the content of their writing as opposed to the formation of the letters themselves.</w:t>
      </w:r>
    </w:p>
    <w:tbl>
      <w:tblPr>
        <w:tblStyle w:val="TableGrid"/>
        <w:tblW w:w="10179" w:type="dxa"/>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ook w:val="04A0" w:firstRow="1" w:lastRow="0" w:firstColumn="1" w:lastColumn="0" w:noHBand="0" w:noVBand="1"/>
      </w:tblPr>
      <w:tblGrid>
        <w:gridCol w:w="10179"/>
      </w:tblGrid>
      <w:tr w:rsidR="00B630F9" w14:paraId="4DD6C689" w14:textId="77777777" w:rsidTr="33EEE029">
        <w:trPr>
          <w:trHeight w:val="1439"/>
        </w:trPr>
        <w:tc>
          <w:tcPr>
            <w:tcW w:w="10179" w:type="dxa"/>
            <w:shd w:val="clear" w:color="auto" w:fill="DEEAF6" w:themeFill="accent5" w:themeFillTint="33"/>
          </w:tcPr>
          <w:p w14:paraId="6450A78A" w14:textId="616DA765" w:rsidR="00B630F9" w:rsidRPr="00B971D2" w:rsidRDefault="00B630F9" w:rsidP="00CB03D3">
            <w:pPr>
              <w:rPr>
                <w:b/>
                <w:bCs/>
                <w:color w:val="4472C4" w:themeColor="accent1"/>
                <w:sz w:val="32"/>
                <w:szCs w:val="32"/>
              </w:rPr>
            </w:pPr>
            <w:r>
              <w:rPr>
                <w:b/>
                <w:bCs/>
                <w:color w:val="4472C4" w:themeColor="accent1"/>
                <w:sz w:val="32"/>
                <w:szCs w:val="32"/>
              </w:rPr>
              <w:lastRenderedPageBreak/>
              <w:t>Letter Phrases</w:t>
            </w:r>
          </w:p>
          <w:p w14:paraId="05383A65" w14:textId="77777777" w:rsidR="00B630F9" w:rsidRPr="00EB0870" w:rsidRDefault="00B630F9" w:rsidP="00CB03D3">
            <w:pPr>
              <w:rPr>
                <w:color w:val="4472C4" w:themeColor="accent1"/>
                <w:sz w:val="10"/>
                <w:szCs w:val="10"/>
              </w:rPr>
            </w:pPr>
          </w:p>
          <w:p w14:paraId="76985A8D" w14:textId="2B2D4B2D" w:rsidR="00B630F9" w:rsidRDefault="00B630F9" w:rsidP="00CB03D3">
            <w:r>
              <w:rPr>
                <w:color w:val="4472C4" w:themeColor="accent1"/>
                <w:sz w:val="28"/>
                <w:szCs w:val="28"/>
              </w:rPr>
              <w:t xml:space="preserve">As soon as children start </w:t>
            </w:r>
            <w:r w:rsidR="00EB0870">
              <w:rPr>
                <w:color w:val="4472C4" w:themeColor="accent1"/>
                <w:sz w:val="28"/>
                <w:szCs w:val="28"/>
              </w:rPr>
              <w:t xml:space="preserve">with us </w:t>
            </w:r>
            <w:r>
              <w:rPr>
                <w:color w:val="4472C4" w:themeColor="accent1"/>
                <w:sz w:val="28"/>
                <w:szCs w:val="28"/>
              </w:rPr>
              <w:t xml:space="preserve">in EYFS we begin teaching letter formation using the Read, Write, Inc. phrases. </w:t>
            </w:r>
            <w:r w:rsidRPr="00B971D2">
              <w:rPr>
                <w:color w:val="4472C4" w:themeColor="accent1"/>
              </w:rPr>
              <w:t xml:space="preserve"> </w:t>
            </w:r>
          </w:p>
        </w:tc>
      </w:tr>
      <w:tr w:rsidR="00EB0870" w14:paraId="46640BBE" w14:textId="77777777" w:rsidTr="33EEE029">
        <w:trPr>
          <w:trHeight w:val="2004"/>
        </w:trPr>
        <w:tc>
          <w:tcPr>
            <w:tcW w:w="10179" w:type="dxa"/>
          </w:tcPr>
          <w:p w14:paraId="438B6497" w14:textId="2B63FD98" w:rsidR="00B630F9" w:rsidRDefault="3E1B6540" w:rsidP="33EEE029">
            <w:pPr>
              <w:jc w:val="center"/>
            </w:pPr>
            <w:r>
              <w:rPr>
                <w:noProof/>
                <w:lang w:eastAsia="en-GB"/>
              </w:rPr>
              <w:drawing>
                <wp:inline distT="0" distB="0" distL="0" distR="0" wp14:anchorId="35514B5E" wp14:editId="33EEE029">
                  <wp:extent cx="5647002" cy="7446596"/>
                  <wp:effectExtent l="0" t="0" r="0" b="0"/>
                  <wp:docPr id="1460662160" name="Picture 146066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647002" cy="7446596"/>
                          </a:xfrm>
                          <a:prstGeom prst="rect">
                            <a:avLst/>
                          </a:prstGeom>
                        </pic:spPr>
                      </pic:pic>
                    </a:graphicData>
                  </a:graphic>
                </wp:inline>
              </w:drawing>
            </w:r>
          </w:p>
        </w:tc>
      </w:tr>
    </w:tbl>
    <w:p w14:paraId="6AB6AC7A" w14:textId="2B7371B6" w:rsidR="00DB0847" w:rsidRDefault="00DB0847" w:rsidP="33EEE029">
      <w:pPr>
        <w:rPr>
          <w:noProof/>
        </w:rPr>
      </w:pPr>
    </w:p>
    <w:p w14:paraId="06DE2A1D" w14:textId="2ED7AB86" w:rsidR="00BB7C51" w:rsidRDefault="00BB7C51" w:rsidP="33EEE029">
      <w:pPr>
        <w:rPr>
          <w:noProof/>
        </w:rPr>
      </w:pPr>
    </w:p>
    <w:p w14:paraId="22DC056E" w14:textId="6DC906F4" w:rsidR="00356FEF" w:rsidRDefault="00356FEF" w:rsidP="33EEE029">
      <w:pPr>
        <w:rPr>
          <w:noProof/>
        </w:rPr>
      </w:pPr>
    </w:p>
    <w:p w14:paraId="541CAF1B" w14:textId="77777777" w:rsidR="00356FEF" w:rsidRDefault="00356FEF" w:rsidP="33EEE029">
      <w:pPr>
        <w:rPr>
          <w:noProof/>
        </w:rPr>
      </w:pPr>
    </w:p>
    <w:p w14:paraId="36CE0265" w14:textId="77777777" w:rsidR="00BB7C51" w:rsidRPr="00DB0847" w:rsidRDefault="00BB7C51" w:rsidP="33EEE029">
      <w:pPr>
        <w:rPr>
          <w:noProof/>
        </w:rPr>
      </w:pPr>
    </w:p>
    <w:tbl>
      <w:tblPr>
        <w:tblStyle w:val="TableGrid"/>
        <w:tblW w:w="0" w:type="auto"/>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ook w:val="04A0" w:firstRow="1" w:lastRow="0" w:firstColumn="1" w:lastColumn="0" w:noHBand="0" w:noVBand="1"/>
      </w:tblPr>
      <w:tblGrid>
        <w:gridCol w:w="5089"/>
        <w:gridCol w:w="5090"/>
      </w:tblGrid>
      <w:tr w:rsidR="33EEE029" w14:paraId="3AF389F7" w14:textId="77777777" w:rsidTr="33EEE029">
        <w:trPr>
          <w:trHeight w:val="435"/>
        </w:trPr>
        <w:tc>
          <w:tcPr>
            <w:tcW w:w="10179" w:type="dxa"/>
            <w:gridSpan w:val="2"/>
            <w:shd w:val="clear" w:color="auto" w:fill="DEEAF6" w:themeFill="accent5" w:themeFillTint="33"/>
          </w:tcPr>
          <w:p w14:paraId="34A37EF3" w14:textId="732102D6" w:rsidR="33EEE029" w:rsidRDefault="33EEE029" w:rsidP="33EEE029">
            <w:pPr>
              <w:spacing w:line="259" w:lineRule="auto"/>
              <w:rPr>
                <w:color w:val="4472C4" w:themeColor="accent1"/>
                <w:sz w:val="28"/>
                <w:szCs w:val="28"/>
              </w:rPr>
            </w:pPr>
          </w:p>
          <w:p w14:paraId="1B9599C8" w14:textId="3904444D" w:rsidR="33EEE029" w:rsidRDefault="33EEE029" w:rsidP="33EEE029">
            <w:pPr>
              <w:spacing w:line="259" w:lineRule="auto"/>
              <w:rPr>
                <w:color w:val="4472C4" w:themeColor="accent1"/>
                <w:sz w:val="28"/>
                <w:szCs w:val="28"/>
              </w:rPr>
            </w:pPr>
            <w:r w:rsidRPr="33EEE029">
              <w:rPr>
                <w:color w:val="4472C4" w:themeColor="accent1"/>
                <w:sz w:val="28"/>
                <w:szCs w:val="28"/>
              </w:rPr>
              <w:lastRenderedPageBreak/>
              <w:t xml:space="preserve">We teach the children the correct sitting position and tripod grip for writing. </w:t>
            </w:r>
          </w:p>
        </w:tc>
      </w:tr>
      <w:tr w:rsidR="33EEE029" w14:paraId="3D6F9705" w14:textId="77777777" w:rsidTr="33EEE029">
        <w:trPr>
          <w:trHeight w:val="7900"/>
        </w:trPr>
        <w:tc>
          <w:tcPr>
            <w:tcW w:w="5089" w:type="dxa"/>
          </w:tcPr>
          <w:p w14:paraId="3B8FEFA9" w14:textId="27A2E9A4" w:rsidR="33EEE029" w:rsidRDefault="33EEE029" w:rsidP="33EEE029"/>
          <w:p w14:paraId="58E55248" w14:textId="1F31D0EA" w:rsidR="33EEE029" w:rsidRDefault="33EEE029" w:rsidP="33EEE029">
            <w:pPr>
              <w:jc w:val="center"/>
            </w:pPr>
            <w:r>
              <w:rPr>
                <w:noProof/>
                <w:lang w:eastAsia="en-GB"/>
              </w:rPr>
              <w:drawing>
                <wp:inline distT="0" distB="0" distL="0" distR="0" wp14:anchorId="6103C2AD" wp14:editId="408B0D64">
                  <wp:extent cx="2704072" cy="4634842"/>
                  <wp:effectExtent l="0" t="0" r="0" b="0"/>
                  <wp:docPr id="1268683146" name="Picture 1268683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l="5424" t="1411" r="4972" b="2540"/>
                          <a:stretch>
                            <a:fillRect/>
                          </a:stretch>
                        </pic:blipFill>
                        <pic:spPr>
                          <a:xfrm>
                            <a:off x="0" y="0"/>
                            <a:ext cx="2704072" cy="4634842"/>
                          </a:xfrm>
                          <a:prstGeom prst="rect">
                            <a:avLst/>
                          </a:prstGeom>
                        </pic:spPr>
                      </pic:pic>
                    </a:graphicData>
                  </a:graphic>
                </wp:inline>
              </w:drawing>
            </w:r>
          </w:p>
        </w:tc>
        <w:tc>
          <w:tcPr>
            <w:tcW w:w="5090" w:type="dxa"/>
          </w:tcPr>
          <w:p w14:paraId="7FD56147" w14:textId="5E7E38D1" w:rsidR="33EEE029" w:rsidRDefault="33EEE029" w:rsidP="33EEE029"/>
          <w:p w14:paraId="79B57B0C" w14:textId="4A6CA4EC" w:rsidR="33EEE029" w:rsidRDefault="33EEE029" w:rsidP="33EEE029">
            <w:pPr>
              <w:jc w:val="center"/>
            </w:pPr>
            <w:r>
              <w:rPr>
                <w:noProof/>
                <w:lang w:eastAsia="en-GB"/>
              </w:rPr>
              <w:drawing>
                <wp:inline distT="0" distB="0" distL="0" distR="0" wp14:anchorId="0D8430B2" wp14:editId="49A12EE0">
                  <wp:extent cx="2653695" cy="4597056"/>
                  <wp:effectExtent l="0" t="0" r="0" b="0"/>
                  <wp:docPr id="679949076" name="Picture 679949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l="5914" t="1992" r="5459" b="1992"/>
                          <a:stretch>
                            <a:fillRect/>
                          </a:stretch>
                        </pic:blipFill>
                        <pic:spPr>
                          <a:xfrm>
                            <a:off x="0" y="0"/>
                            <a:ext cx="2653695" cy="4597056"/>
                          </a:xfrm>
                          <a:prstGeom prst="rect">
                            <a:avLst/>
                          </a:prstGeom>
                        </pic:spPr>
                      </pic:pic>
                    </a:graphicData>
                  </a:graphic>
                </wp:inline>
              </w:drawing>
            </w:r>
          </w:p>
          <w:p w14:paraId="42CD1F08" w14:textId="5276A01B" w:rsidR="33EEE029" w:rsidRDefault="33EEE029" w:rsidP="33EEE029">
            <w:pPr>
              <w:jc w:val="center"/>
            </w:pPr>
          </w:p>
        </w:tc>
      </w:tr>
      <w:tr w:rsidR="33EEE029" w14:paraId="334DC85A" w14:textId="77777777" w:rsidTr="33EEE029">
        <w:trPr>
          <w:trHeight w:val="1300"/>
        </w:trPr>
        <w:tc>
          <w:tcPr>
            <w:tcW w:w="10179" w:type="dxa"/>
            <w:gridSpan w:val="2"/>
            <w:shd w:val="clear" w:color="auto" w:fill="DEEAF6" w:themeFill="accent5" w:themeFillTint="33"/>
          </w:tcPr>
          <w:p w14:paraId="3A358B2C" w14:textId="1348F25C" w:rsidR="33EEE029" w:rsidRDefault="33EEE029" w:rsidP="33EEE029">
            <w:pPr>
              <w:rPr>
                <w:b/>
                <w:bCs/>
                <w:color w:val="4472C4" w:themeColor="accent1"/>
                <w:sz w:val="32"/>
                <w:szCs w:val="32"/>
              </w:rPr>
            </w:pPr>
            <w:r w:rsidRPr="33EEE029">
              <w:rPr>
                <w:b/>
                <w:bCs/>
                <w:color w:val="4472C4" w:themeColor="accent1"/>
                <w:sz w:val="32"/>
                <w:szCs w:val="32"/>
              </w:rPr>
              <w:t>The Letter Families</w:t>
            </w:r>
          </w:p>
          <w:p w14:paraId="784DF948" w14:textId="77777777" w:rsidR="33EEE029" w:rsidRDefault="33EEE029" w:rsidP="33EEE029">
            <w:pPr>
              <w:rPr>
                <w:color w:val="4472C4" w:themeColor="accent1"/>
                <w:sz w:val="10"/>
                <w:szCs w:val="10"/>
              </w:rPr>
            </w:pPr>
          </w:p>
          <w:p w14:paraId="10D12058" w14:textId="3C32F4E3" w:rsidR="33EEE029" w:rsidRDefault="33EEE029" w:rsidP="33EEE029">
            <w:pPr>
              <w:rPr>
                <w:color w:val="4472C4" w:themeColor="accent1"/>
                <w:sz w:val="28"/>
                <w:szCs w:val="28"/>
              </w:rPr>
            </w:pPr>
            <w:r w:rsidRPr="33EEE029">
              <w:rPr>
                <w:color w:val="4472C4" w:themeColor="accent1"/>
                <w:sz w:val="28"/>
                <w:szCs w:val="28"/>
              </w:rPr>
              <w:t xml:space="preserve">We explicitly teach handwriting in letter families in year 1. </w:t>
            </w:r>
          </w:p>
          <w:p w14:paraId="66079993" w14:textId="6C3A4A80" w:rsidR="33EEE029" w:rsidRDefault="33EEE029">
            <w:r w:rsidRPr="33EEE029">
              <w:rPr>
                <w:color w:val="4472C4" w:themeColor="accent1"/>
                <w:sz w:val="28"/>
                <w:szCs w:val="28"/>
              </w:rPr>
              <w:t>These are letters that are formed in similar ways.</w:t>
            </w:r>
            <w:r w:rsidRPr="33EEE029">
              <w:rPr>
                <w:color w:val="4472C4" w:themeColor="accent1"/>
              </w:rPr>
              <w:t xml:space="preserve"> </w:t>
            </w:r>
          </w:p>
        </w:tc>
      </w:tr>
      <w:tr w:rsidR="33EEE029" w14:paraId="6C775D84" w14:textId="77777777" w:rsidTr="00DD0315">
        <w:trPr>
          <w:trHeight w:val="1566"/>
        </w:trPr>
        <w:tc>
          <w:tcPr>
            <w:tcW w:w="5089" w:type="dxa"/>
          </w:tcPr>
          <w:p w14:paraId="5219A99C" w14:textId="0EB666F7" w:rsidR="00DD0315" w:rsidRPr="00DD0315" w:rsidRDefault="33EEE029" w:rsidP="00DD0315">
            <w:pPr>
              <w:rPr>
                <w:noProof/>
              </w:rPr>
            </w:pPr>
            <w:r>
              <w:rPr>
                <w:noProof/>
                <w:lang w:eastAsia="en-GB"/>
              </w:rPr>
              <w:drawing>
                <wp:inline distT="0" distB="0" distL="0" distR="0" wp14:anchorId="35D34ADF" wp14:editId="056949D2">
                  <wp:extent cx="2601686" cy="1029363"/>
                  <wp:effectExtent l="0" t="0" r="1905" b="0"/>
                  <wp:docPr id="209124194"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616912" cy="1035387"/>
                          </a:xfrm>
                          <a:prstGeom prst="rect">
                            <a:avLst/>
                          </a:prstGeom>
                        </pic:spPr>
                      </pic:pic>
                    </a:graphicData>
                  </a:graphic>
                </wp:inline>
              </w:drawing>
            </w:r>
          </w:p>
        </w:tc>
        <w:tc>
          <w:tcPr>
            <w:tcW w:w="5090" w:type="dxa"/>
          </w:tcPr>
          <w:p w14:paraId="1B3F9454" w14:textId="4387111A" w:rsidR="00DD0315" w:rsidRPr="00DD0315" w:rsidRDefault="33EEE029" w:rsidP="00DD0315">
            <w:pPr>
              <w:rPr>
                <w:noProof/>
              </w:rPr>
            </w:pPr>
            <w:r>
              <w:rPr>
                <w:noProof/>
                <w:lang w:eastAsia="en-GB"/>
              </w:rPr>
              <w:drawing>
                <wp:inline distT="0" distB="0" distL="0" distR="0" wp14:anchorId="48F28C63" wp14:editId="799B6CE3">
                  <wp:extent cx="2634343" cy="1042283"/>
                  <wp:effectExtent l="0" t="0" r="0" b="0"/>
                  <wp:docPr id="1128559572"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654128" cy="1050111"/>
                          </a:xfrm>
                          <a:prstGeom prst="rect">
                            <a:avLst/>
                          </a:prstGeom>
                        </pic:spPr>
                      </pic:pic>
                    </a:graphicData>
                  </a:graphic>
                </wp:inline>
              </w:drawing>
            </w:r>
          </w:p>
        </w:tc>
      </w:tr>
      <w:tr w:rsidR="33EEE029" w14:paraId="64B29FE5" w14:textId="77777777" w:rsidTr="00DD0315">
        <w:trPr>
          <w:trHeight w:val="1320"/>
        </w:trPr>
        <w:tc>
          <w:tcPr>
            <w:tcW w:w="5089" w:type="dxa"/>
          </w:tcPr>
          <w:p w14:paraId="45BAFA7A" w14:textId="55583B29" w:rsidR="00DD0315" w:rsidRPr="00DD0315" w:rsidRDefault="33EEE029" w:rsidP="00DD0315">
            <w:pPr>
              <w:rPr>
                <w:noProof/>
              </w:rPr>
            </w:pPr>
            <w:r>
              <w:rPr>
                <w:noProof/>
                <w:lang w:eastAsia="en-GB"/>
              </w:rPr>
              <w:drawing>
                <wp:inline distT="0" distB="0" distL="0" distR="0" wp14:anchorId="6AAA2058" wp14:editId="3CB7BE57">
                  <wp:extent cx="2601595" cy="1029326"/>
                  <wp:effectExtent l="0" t="0" r="1905" b="0"/>
                  <wp:docPr id="1221837122"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629376" cy="1040318"/>
                          </a:xfrm>
                          <a:prstGeom prst="rect">
                            <a:avLst/>
                          </a:prstGeom>
                        </pic:spPr>
                      </pic:pic>
                    </a:graphicData>
                  </a:graphic>
                </wp:inline>
              </w:drawing>
            </w:r>
          </w:p>
        </w:tc>
        <w:tc>
          <w:tcPr>
            <w:tcW w:w="5090" w:type="dxa"/>
          </w:tcPr>
          <w:p w14:paraId="2A75D1BE" w14:textId="1B66F5CE" w:rsidR="00DD0315" w:rsidRPr="00DD0315" w:rsidRDefault="33EEE029" w:rsidP="00DD0315">
            <w:pPr>
              <w:rPr>
                <w:noProof/>
              </w:rPr>
            </w:pPr>
            <w:r>
              <w:rPr>
                <w:noProof/>
                <w:lang w:eastAsia="en-GB"/>
              </w:rPr>
              <w:drawing>
                <wp:inline distT="0" distB="0" distL="0" distR="0" wp14:anchorId="52EECE41" wp14:editId="5B80C748">
                  <wp:extent cx="2547257" cy="1007827"/>
                  <wp:effectExtent l="0" t="0" r="5715" b="0"/>
                  <wp:docPr id="1076641369"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2555288" cy="1011004"/>
                          </a:xfrm>
                          <a:prstGeom prst="rect">
                            <a:avLst/>
                          </a:prstGeom>
                        </pic:spPr>
                      </pic:pic>
                    </a:graphicData>
                  </a:graphic>
                </wp:inline>
              </w:drawing>
            </w:r>
          </w:p>
        </w:tc>
      </w:tr>
      <w:tr w:rsidR="33EEE029" w14:paraId="63BCAC5B" w14:textId="77777777" w:rsidTr="00DD0315">
        <w:trPr>
          <w:trHeight w:val="963"/>
        </w:trPr>
        <w:tc>
          <w:tcPr>
            <w:tcW w:w="10179" w:type="dxa"/>
            <w:gridSpan w:val="2"/>
          </w:tcPr>
          <w:p w14:paraId="4B94270C" w14:textId="5AEAF1C1" w:rsidR="33EEE029" w:rsidRDefault="00DD0315">
            <w:r>
              <w:rPr>
                <w:noProof/>
                <w:lang w:eastAsia="en-GB"/>
              </w:rPr>
              <w:drawing>
                <wp:inline distT="0" distB="0" distL="0" distR="0" wp14:anchorId="02495CB2" wp14:editId="5375DB80">
                  <wp:extent cx="5617029" cy="1004152"/>
                  <wp:effectExtent l="0" t="0" r="0" b="0"/>
                  <wp:docPr id="2073935211"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a:extLst>
                              <a:ext uri="{28A0092B-C50C-407E-A947-70E740481C1C}">
                                <a14:useLocalDpi xmlns:a14="http://schemas.microsoft.com/office/drawing/2010/main" val="0"/>
                              </a:ext>
                            </a:extLst>
                          </a:blip>
                          <a:stretch>
                            <a:fillRect/>
                          </a:stretch>
                        </pic:blipFill>
                        <pic:spPr>
                          <a:xfrm>
                            <a:off x="0" y="0"/>
                            <a:ext cx="5742542" cy="1026590"/>
                          </a:xfrm>
                          <a:prstGeom prst="rect">
                            <a:avLst/>
                          </a:prstGeom>
                        </pic:spPr>
                      </pic:pic>
                    </a:graphicData>
                  </a:graphic>
                </wp:inline>
              </w:drawing>
            </w:r>
          </w:p>
        </w:tc>
      </w:tr>
    </w:tbl>
    <w:p w14:paraId="37C27A49" w14:textId="65B3A2E1" w:rsidR="33EEE029" w:rsidRDefault="33EEE029" w:rsidP="33EEE029"/>
    <w:tbl>
      <w:tblPr>
        <w:tblStyle w:val="TableGrid"/>
        <w:tblW w:w="0" w:type="auto"/>
        <w:tblBorders>
          <w:top w:val="single" w:sz="12" w:space="0" w:color="E7E6E6" w:themeColor="background2"/>
          <w:left w:val="single" w:sz="12" w:space="0" w:color="E7E6E6" w:themeColor="background2"/>
          <w:bottom w:val="single" w:sz="12" w:space="0" w:color="E7E6E6" w:themeColor="background2"/>
          <w:right w:val="single" w:sz="12" w:space="0" w:color="E7E6E6" w:themeColor="background2"/>
          <w:insideH w:val="single" w:sz="12" w:space="0" w:color="E7E6E6" w:themeColor="background2"/>
          <w:insideV w:val="single" w:sz="12" w:space="0" w:color="E7E6E6" w:themeColor="background2"/>
        </w:tblBorders>
        <w:tblLook w:val="04A0" w:firstRow="1" w:lastRow="0" w:firstColumn="1" w:lastColumn="0" w:noHBand="0" w:noVBand="1"/>
      </w:tblPr>
      <w:tblGrid>
        <w:gridCol w:w="10436"/>
      </w:tblGrid>
      <w:tr w:rsidR="006A136D" w14:paraId="548C1AE6" w14:textId="77777777" w:rsidTr="00B971D2">
        <w:trPr>
          <w:trHeight w:val="1132"/>
        </w:trPr>
        <w:tc>
          <w:tcPr>
            <w:tcW w:w="10456" w:type="dxa"/>
            <w:shd w:val="clear" w:color="auto" w:fill="DEEAF6" w:themeFill="accent5" w:themeFillTint="33"/>
          </w:tcPr>
          <w:p w14:paraId="07D78B9E" w14:textId="44909F60" w:rsidR="00B971D2" w:rsidRPr="00B971D2" w:rsidRDefault="00B971D2" w:rsidP="00B971D2">
            <w:pPr>
              <w:rPr>
                <w:b/>
                <w:bCs/>
                <w:color w:val="4472C4" w:themeColor="accent1"/>
                <w:sz w:val="32"/>
                <w:szCs w:val="32"/>
              </w:rPr>
            </w:pPr>
            <w:r>
              <w:rPr>
                <w:b/>
                <w:bCs/>
                <w:color w:val="4472C4" w:themeColor="accent1"/>
                <w:sz w:val="32"/>
                <w:szCs w:val="32"/>
              </w:rPr>
              <w:lastRenderedPageBreak/>
              <w:t>Joining Groups</w:t>
            </w:r>
          </w:p>
          <w:p w14:paraId="7313D947" w14:textId="77777777" w:rsidR="00B971D2" w:rsidRPr="00EB0870" w:rsidRDefault="00B971D2" w:rsidP="00B971D2">
            <w:pPr>
              <w:rPr>
                <w:color w:val="4472C4" w:themeColor="accent1"/>
                <w:sz w:val="10"/>
                <w:szCs w:val="10"/>
              </w:rPr>
            </w:pPr>
          </w:p>
          <w:p w14:paraId="04437160" w14:textId="6F98C947" w:rsidR="006A136D" w:rsidRDefault="00B971D2" w:rsidP="00B971D2">
            <w:pPr>
              <w:rPr>
                <w:noProof/>
                <w:color w:val="4472C4" w:themeColor="accent1"/>
                <w:sz w:val="28"/>
                <w:szCs w:val="28"/>
              </w:rPr>
            </w:pPr>
            <w:r w:rsidRPr="00B971D2">
              <w:rPr>
                <w:noProof/>
                <w:color w:val="4472C4" w:themeColor="accent1"/>
                <w:sz w:val="28"/>
                <w:szCs w:val="28"/>
              </w:rPr>
              <w:t xml:space="preserve">The joining groups divide the letters accoridng to how they join to other groups. </w:t>
            </w:r>
            <w:r w:rsidR="00B630F9">
              <w:rPr>
                <w:noProof/>
                <w:color w:val="4472C4" w:themeColor="accent1"/>
                <w:sz w:val="28"/>
                <w:szCs w:val="28"/>
              </w:rPr>
              <w:t xml:space="preserve">We encourage children to slant their letters at the beginning of year 2 anf then we </w:t>
            </w:r>
            <w:r>
              <w:rPr>
                <w:noProof/>
                <w:color w:val="4472C4" w:themeColor="accent1"/>
                <w:sz w:val="28"/>
                <w:szCs w:val="28"/>
              </w:rPr>
              <w:t xml:space="preserve">begin teaching the joins </w:t>
            </w:r>
            <w:r w:rsidR="00B630F9">
              <w:rPr>
                <w:noProof/>
                <w:color w:val="4472C4" w:themeColor="accent1"/>
                <w:sz w:val="28"/>
                <w:szCs w:val="28"/>
              </w:rPr>
              <w:t>later in</w:t>
            </w:r>
            <w:r>
              <w:rPr>
                <w:noProof/>
                <w:color w:val="4472C4" w:themeColor="accent1"/>
                <w:sz w:val="28"/>
                <w:szCs w:val="28"/>
              </w:rPr>
              <w:t xml:space="preserve"> year 2, when the children have secured </w:t>
            </w:r>
            <w:r w:rsidR="00B630F9">
              <w:rPr>
                <w:noProof/>
                <w:color w:val="4472C4" w:themeColor="accent1"/>
                <w:sz w:val="28"/>
                <w:szCs w:val="28"/>
              </w:rPr>
              <w:t xml:space="preserve">their letter formation. </w:t>
            </w:r>
          </w:p>
          <w:p w14:paraId="2D669C6F" w14:textId="02153FF6" w:rsidR="00B971D2" w:rsidRPr="00EB0870" w:rsidRDefault="00B971D2" w:rsidP="00B971D2">
            <w:pPr>
              <w:rPr>
                <w:noProof/>
                <w:sz w:val="10"/>
                <w:szCs w:val="10"/>
              </w:rPr>
            </w:pPr>
          </w:p>
        </w:tc>
      </w:tr>
      <w:tr w:rsidR="006A136D" w14:paraId="48C46F1B" w14:textId="77777777" w:rsidTr="00B971D2">
        <w:trPr>
          <w:trHeight w:val="1813"/>
        </w:trPr>
        <w:tc>
          <w:tcPr>
            <w:tcW w:w="10456" w:type="dxa"/>
          </w:tcPr>
          <w:p w14:paraId="1D23E5B2" w14:textId="6CA40A38" w:rsidR="006A136D" w:rsidRPr="007A7B69" w:rsidRDefault="006A136D" w:rsidP="00DB0847">
            <w:pPr>
              <w:rPr>
                <w:color w:val="4472C4" w:themeColor="accent1"/>
                <w:sz w:val="28"/>
                <w:szCs w:val="28"/>
              </w:rPr>
            </w:pPr>
            <w:r w:rsidRPr="007A7B69">
              <w:rPr>
                <w:color w:val="4472C4" w:themeColor="accent1"/>
                <w:sz w:val="28"/>
                <w:szCs w:val="28"/>
              </w:rPr>
              <w:t xml:space="preserve">Thirteen letters with exit flicks </w:t>
            </w:r>
            <w:r w:rsidR="007A7B69" w:rsidRPr="007A7B69">
              <w:rPr>
                <w:color w:val="4472C4" w:themeColor="accent1"/>
                <w:sz w:val="28"/>
                <w:szCs w:val="28"/>
              </w:rPr>
              <w:t xml:space="preserve">plus </w:t>
            </w:r>
            <w:r w:rsidR="007A7B69" w:rsidRPr="007A7B69">
              <w:rPr>
                <w:b/>
                <w:bCs/>
                <w:color w:val="4472C4" w:themeColor="accent1"/>
                <w:sz w:val="28"/>
                <w:szCs w:val="28"/>
              </w:rPr>
              <w:t>s</w:t>
            </w:r>
            <w:r w:rsidR="007A7B69" w:rsidRPr="007A7B69">
              <w:rPr>
                <w:color w:val="4472C4" w:themeColor="accent1"/>
                <w:sz w:val="28"/>
                <w:szCs w:val="28"/>
              </w:rPr>
              <w:t>.</w:t>
            </w:r>
          </w:p>
          <w:p w14:paraId="243573A8" w14:textId="052F97AA" w:rsidR="006A136D" w:rsidRDefault="006A136D" w:rsidP="00DB0847">
            <w:r>
              <w:rPr>
                <w:noProof/>
                <w:lang w:eastAsia="en-GB"/>
              </w:rPr>
              <w:drawing>
                <wp:inline distT="0" distB="0" distL="0" distR="0" wp14:anchorId="0DD9F881" wp14:editId="5AA29345">
                  <wp:extent cx="4876800" cy="816403"/>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205552" cy="871438"/>
                          </a:xfrm>
                          <a:prstGeom prst="rect">
                            <a:avLst/>
                          </a:prstGeom>
                        </pic:spPr>
                      </pic:pic>
                    </a:graphicData>
                  </a:graphic>
                </wp:inline>
              </w:drawing>
            </w:r>
          </w:p>
        </w:tc>
      </w:tr>
      <w:tr w:rsidR="006A136D" w14:paraId="3B7D92EC" w14:textId="77777777" w:rsidTr="00B971D2">
        <w:trPr>
          <w:trHeight w:val="1716"/>
        </w:trPr>
        <w:tc>
          <w:tcPr>
            <w:tcW w:w="10456" w:type="dxa"/>
          </w:tcPr>
          <w:p w14:paraId="2A03FCF1" w14:textId="77D52CE3" w:rsidR="006A136D" w:rsidRPr="007A7B69" w:rsidRDefault="007A7B69" w:rsidP="00DB0847">
            <w:pPr>
              <w:rPr>
                <w:color w:val="4472C4" w:themeColor="accent1"/>
                <w:sz w:val="28"/>
                <w:szCs w:val="28"/>
              </w:rPr>
            </w:pPr>
            <w:r w:rsidRPr="007A7B69">
              <w:rPr>
                <w:color w:val="4472C4" w:themeColor="accent1"/>
                <w:sz w:val="28"/>
                <w:szCs w:val="28"/>
              </w:rPr>
              <w:t>Nineteen letters which start at the top of the x-height.</w:t>
            </w:r>
          </w:p>
          <w:p w14:paraId="32E72C83" w14:textId="74D3F7CA" w:rsidR="007A7B69" w:rsidRDefault="007A7B69" w:rsidP="00DB0847">
            <w:r>
              <w:rPr>
                <w:noProof/>
                <w:lang w:eastAsia="en-GB"/>
              </w:rPr>
              <w:drawing>
                <wp:inline distT="0" distB="0" distL="0" distR="0" wp14:anchorId="02D5FB1F" wp14:editId="05946A2C">
                  <wp:extent cx="4789170" cy="801733"/>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008898" cy="838517"/>
                          </a:xfrm>
                          <a:prstGeom prst="rect">
                            <a:avLst/>
                          </a:prstGeom>
                        </pic:spPr>
                      </pic:pic>
                    </a:graphicData>
                  </a:graphic>
                </wp:inline>
              </w:drawing>
            </w:r>
          </w:p>
        </w:tc>
      </w:tr>
      <w:tr w:rsidR="006A136D" w14:paraId="2122F7D8" w14:textId="77777777" w:rsidTr="00B971D2">
        <w:trPr>
          <w:trHeight w:val="1765"/>
        </w:trPr>
        <w:tc>
          <w:tcPr>
            <w:tcW w:w="10456" w:type="dxa"/>
          </w:tcPr>
          <w:p w14:paraId="12D0AC09" w14:textId="6C59CA37" w:rsidR="006A136D" w:rsidRPr="007A7B69" w:rsidRDefault="007A7B69" w:rsidP="00DB0847">
            <w:pPr>
              <w:rPr>
                <w:color w:val="4472C4" w:themeColor="accent1"/>
                <w:sz w:val="28"/>
                <w:szCs w:val="28"/>
              </w:rPr>
            </w:pPr>
            <w:r w:rsidRPr="007A7B69">
              <w:rPr>
                <w:color w:val="4472C4" w:themeColor="accent1"/>
                <w:sz w:val="28"/>
                <w:szCs w:val="28"/>
              </w:rPr>
              <w:t>Six letters which start at the top of the ascender.</w:t>
            </w:r>
          </w:p>
          <w:p w14:paraId="5B7A45FE" w14:textId="02238C0A" w:rsidR="007A7B69" w:rsidRDefault="007A7B69" w:rsidP="00DB0847">
            <w:r>
              <w:rPr>
                <w:noProof/>
                <w:lang w:eastAsia="en-GB"/>
              </w:rPr>
              <w:drawing>
                <wp:inline distT="0" distB="0" distL="0" distR="0" wp14:anchorId="28C00F2F" wp14:editId="14751B16">
                  <wp:extent cx="4876800" cy="816403"/>
                  <wp:effectExtent l="0" t="0" r="0" b="0"/>
                  <wp:docPr id="12" name="Picture 1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with low confidence"/>
                          <pic:cNvPicPr/>
                        </pic:nvPicPr>
                        <pic:blipFill>
                          <a:blip r:embed="rId19">
                            <a:extLst>
                              <a:ext uri="{28A0092B-C50C-407E-A947-70E740481C1C}">
                                <a14:useLocalDpi xmlns:a14="http://schemas.microsoft.com/office/drawing/2010/main" val="0"/>
                              </a:ext>
                            </a:extLst>
                          </a:blip>
                          <a:stretch>
                            <a:fillRect/>
                          </a:stretch>
                        </pic:blipFill>
                        <pic:spPr>
                          <a:xfrm>
                            <a:off x="0" y="0"/>
                            <a:ext cx="5102807" cy="854238"/>
                          </a:xfrm>
                          <a:prstGeom prst="rect">
                            <a:avLst/>
                          </a:prstGeom>
                        </pic:spPr>
                      </pic:pic>
                    </a:graphicData>
                  </a:graphic>
                </wp:inline>
              </w:drawing>
            </w:r>
          </w:p>
        </w:tc>
      </w:tr>
      <w:tr w:rsidR="006A136D" w14:paraId="6A2E0992" w14:textId="77777777" w:rsidTr="00B971D2">
        <w:trPr>
          <w:trHeight w:val="1667"/>
        </w:trPr>
        <w:tc>
          <w:tcPr>
            <w:tcW w:w="10456" w:type="dxa"/>
          </w:tcPr>
          <w:p w14:paraId="6684E1F5" w14:textId="4027A5D7" w:rsidR="006A136D" w:rsidRPr="007A7B69" w:rsidRDefault="007A7B69" w:rsidP="00DB0847">
            <w:pPr>
              <w:rPr>
                <w:color w:val="4472C4" w:themeColor="accent1"/>
                <w:sz w:val="28"/>
                <w:szCs w:val="28"/>
              </w:rPr>
            </w:pPr>
            <w:r w:rsidRPr="007A7B69">
              <w:rPr>
                <w:color w:val="4472C4" w:themeColor="accent1"/>
                <w:sz w:val="28"/>
                <w:szCs w:val="28"/>
              </w:rPr>
              <w:t>Five letters which finish at the top of the x-height.</w:t>
            </w:r>
          </w:p>
          <w:p w14:paraId="558AD76F" w14:textId="304386F9" w:rsidR="007A7B69" w:rsidRDefault="007A7B69" w:rsidP="00DB0847">
            <w:r>
              <w:rPr>
                <w:noProof/>
                <w:lang w:eastAsia="en-GB"/>
              </w:rPr>
              <w:drawing>
                <wp:inline distT="0" distB="0" distL="0" distR="0" wp14:anchorId="35415522" wp14:editId="4497D718">
                  <wp:extent cx="4702629" cy="787244"/>
                  <wp:effectExtent l="0" t="0" r="0" b="635"/>
                  <wp:docPr id="13" name="Picture 1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ckground pattern&#10;&#10;Description automatically generated with low confidence"/>
                          <pic:cNvPicPr/>
                        </pic:nvPicPr>
                        <pic:blipFill>
                          <a:blip r:embed="rId20">
                            <a:extLst>
                              <a:ext uri="{28A0092B-C50C-407E-A947-70E740481C1C}">
                                <a14:useLocalDpi xmlns:a14="http://schemas.microsoft.com/office/drawing/2010/main" val="0"/>
                              </a:ext>
                            </a:extLst>
                          </a:blip>
                          <a:stretch>
                            <a:fillRect/>
                          </a:stretch>
                        </pic:blipFill>
                        <pic:spPr>
                          <a:xfrm>
                            <a:off x="0" y="0"/>
                            <a:ext cx="5028528" cy="841801"/>
                          </a:xfrm>
                          <a:prstGeom prst="rect">
                            <a:avLst/>
                          </a:prstGeom>
                        </pic:spPr>
                      </pic:pic>
                    </a:graphicData>
                  </a:graphic>
                </wp:inline>
              </w:drawing>
            </w:r>
          </w:p>
        </w:tc>
      </w:tr>
      <w:tr w:rsidR="006A136D" w14:paraId="53C5FFF2" w14:textId="77777777" w:rsidTr="00B971D2">
        <w:trPr>
          <w:trHeight w:val="1569"/>
        </w:trPr>
        <w:tc>
          <w:tcPr>
            <w:tcW w:w="10456" w:type="dxa"/>
          </w:tcPr>
          <w:p w14:paraId="38C960E4" w14:textId="0648C1E8" w:rsidR="006A136D" w:rsidRPr="007A7B69" w:rsidRDefault="007A7B69" w:rsidP="00DB0847">
            <w:pPr>
              <w:rPr>
                <w:color w:val="4472C4" w:themeColor="accent1"/>
                <w:sz w:val="28"/>
                <w:szCs w:val="28"/>
              </w:rPr>
            </w:pPr>
            <w:r w:rsidRPr="007A7B69">
              <w:rPr>
                <w:color w:val="4472C4" w:themeColor="accent1"/>
                <w:sz w:val="28"/>
                <w:szCs w:val="28"/>
              </w:rPr>
              <w:t>Eight letters after which no join is made. Joins are not made to or from the letter</w:t>
            </w:r>
            <w:r w:rsidRPr="007A7B69">
              <w:rPr>
                <w:b/>
                <w:bCs/>
                <w:color w:val="4472C4" w:themeColor="accent1"/>
                <w:sz w:val="28"/>
                <w:szCs w:val="28"/>
              </w:rPr>
              <w:t xml:space="preserve"> z</w:t>
            </w:r>
            <w:r w:rsidRPr="007A7B69">
              <w:rPr>
                <w:color w:val="4472C4" w:themeColor="accent1"/>
                <w:sz w:val="28"/>
                <w:szCs w:val="28"/>
              </w:rPr>
              <w:t>.</w:t>
            </w:r>
          </w:p>
          <w:p w14:paraId="033228B8" w14:textId="0BF370C7" w:rsidR="007A7B69" w:rsidRDefault="007A7B69" w:rsidP="00DB0847">
            <w:r>
              <w:rPr>
                <w:noProof/>
                <w:lang w:eastAsia="en-GB"/>
              </w:rPr>
              <w:drawing>
                <wp:inline distT="0" distB="0" distL="0" distR="0" wp14:anchorId="0E71F76C" wp14:editId="2563670B">
                  <wp:extent cx="4288971" cy="717997"/>
                  <wp:effectExtent l="0" t="0" r="3810" b="6350"/>
                  <wp:docPr id="14" name="Picture 1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4593171" cy="768922"/>
                          </a:xfrm>
                          <a:prstGeom prst="rect">
                            <a:avLst/>
                          </a:prstGeom>
                        </pic:spPr>
                      </pic:pic>
                    </a:graphicData>
                  </a:graphic>
                </wp:inline>
              </w:drawing>
            </w:r>
          </w:p>
        </w:tc>
      </w:tr>
    </w:tbl>
    <w:p w14:paraId="23D97750" w14:textId="2A611B6A" w:rsidR="007A7B69" w:rsidRPr="00DB0847" w:rsidRDefault="007A7B69" w:rsidP="00DB0847">
      <w:r>
        <w:rPr>
          <w:noProof/>
          <w:lang w:eastAsia="en-GB"/>
        </w:rPr>
        <w:drawing>
          <wp:inline distT="0" distB="0" distL="0" distR="0" wp14:anchorId="2A1EF579" wp14:editId="2434782F">
            <wp:extent cx="4473575" cy="2898889"/>
            <wp:effectExtent l="0" t="0" r="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508854" cy="2921750"/>
                    </a:xfrm>
                    <a:prstGeom prst="rect">
                      <a:avLst/>
                    </a:prstGeom>
                  </pic:spPr>
                </pic:pic>
              </a:graphicData>
            </a:graphic>
          </wp:inline>
        </w:drawing>
      </w:r>
    </w:p>
    <w:sectPr w:rsidR="007A7B69" w:rsidRPr="00DB0847" w:rsidSect="00BB7C51">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0DF"/>
    <w:multiLevelType w:val="hybridMultilevel"/>
    <w:tmpl w:val="AA54D51E"/>
    <w:lvl w:ilvl="0" w:tplc="FB301E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52744"/>
    <w:multiLevelType w:val="hybridMultilevel"/>
    <w:tmpl w:val="46F24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8F28DF"/>
    <w:multiLevelType w:val="hybridMultilevel"/>
    <w:tmpl w:val="6718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F7501"/>
    <w:multiLevelType w:val="hybridMultilevel"/>
    <w:tmpl w:val="16924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D7072E"/>
    <w:multiLevelType w:val="hybridMultilevel"/>
    <w:tmpl w:val="609C9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3B1F84"/>
    <w:multiLevelType w:val="hybridMultilevel"/>
    <w:tmpl w:val="8034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A51EF"/>
    <w:multiLevelType w:val="hybridMultilevel"/>
    <w:tmpl w:val="486C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776C0F"/>
    <w:multiLevelType w:val="hybridMultilevel"/>
    <w:tmpl w:val="A12A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47"/>
    <w:rsid w:val="00070BA4"/>
    <w:rsid w:val="00131DCF"/>
    <w:rsid w:val="00356FEF"/>
    <w:rsid w:val="004740AF"/>
    <w:rsid w:val="006A136D"/>
    <w:rsid w:val="00702B38"/>
    <w:rsid w:val="007A7B69"/>
    <w:rsid w:val="00842AE5"/>
    <w:rsid w:val="00B630F9"/>
    <w:rsid w:val="00B83317"/>
    <w:rsid w:val="00B971D2"/>
    <w:rsid w:val="00BB7C51"/>
    <w:rsid w:val="00CE2D92"/>
    <w:rsid w:val="00DB0847"/>
    <w:rsid w:val="00DD0315"/>
    <w:rsid w:val="00EB0870"/>
    <w:rsid w:val="00FA24AE"/>
    <w:rsid w:val="05239842"/>
    <w:rsid w:val="076744D5"/>
    <w:rsid w:val="12ED8CAA"/>
    <w:rsid w:val="198F5B61"/>
    <w:rsid w:val="22AEE06F"/>
    <w:rsid w:val="2406E8D1"/>
    <w:rsid w:val="244AB0D0"/>
    <w:rsid w:val="25E68131"/>
    <w:rsid w:val="2CF6483F"/>
    <w:rsid w:val="33EEE029"/>
    <w:rsid w:val="34A49C99"/>
    <w:rsid w:val="3E1B6540"/>
    <w:rsid w:val="59A43D22"/>
    <w:rsid w:val="5E4D633F"/>
    <w:rsid w:val="64760ADA"/>
    <w:rsid w:val="69D3DDE5"/>
    <w:rsid w:val="6F5749FC"/>
    <w:rsid w:val="76BA1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CBD9"/>
  <w15:chartTrackingRefBased/>
  <w15:docId w15:val="{4996CBD9-6341-CB40-9B2E-8A84ED1D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89884">
      <w:bodyDiv w:val="1"/>
      <w:marLeft w:val="0"/>
      <w:marRight w:val="0"/>
      <w:marTop w:val="0"/>
      <w:marBottom w:val="0"/>
      <w:divBdr>
        <w:top w:val="none" w:sz="0" w:space="0" w:color="auto"/>
        <w:left w:val="none" w:sz="0" w:space="0" w:color="auto"/>
        <w:bottom w:val="none" w:sz="0" w:space="0" w:color="auto"/>
        <w:right w:val="none" w:sz="0" w:space="0" w:color="auto"/>
      </w:divBdr>
      <w:divsChild>
        <w:div w:id="1408841964">
          <w:marLeft w:val="0"/>
          <w:marRight w:val="0"/>
          <w:marTop w:val="0"/>
          <w:marBottom w:val="0"/>
          <w:divBdr>
            <w:top w:val="none" w:sz="0" w:space="0" w:color="auto"/>
            <w:left w:val="none" w:sz="0" w:space="0" w:color="auto"/>
            <w:bottom w:val="none" w:sz="0" w:space="0" w:color="auto"/>
            <w:right w:val="none" w:sz="0" w:space="0" w:color="auto"/>
          </w:divBdr>
        </w:div>
        <w:div w:id="143020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6" ma:contentTypeDescription="Create a new document." ma:contentTypeScope="" ma:versionID="436e3694ff20e4b07db18ff61a83a46d">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5bb308e7c7b55ac6458519121fc51ecd"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DA819-C0FA-4F29-B11C-929AAB8B3478}">
  <ds:schemaRefs>
    <ds:schemaRef ds:uri="0ef140f4-570a-4eb7-8faf-386eec47e56b"/>
    <ds:schemaRef ds:uri="http://purl.org/dc/terms/"/>
    <ds:schemaRef ds:uri="http://schemas.openxmlformats.org/package/2006/metadata/core-properties"/>
    <ds:schemaRef ds:uri="http://schemas.microsoft.com/office/2006/documentManagement/types"/>
    <ds:schemaRef ds:uri="e288f5a7-cb67-445c-ba59-715eb3ba754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DDC2B3-0B38-47EA-AD31-29D19AB7B1F6}">
  <ds:schemaRefs>
    <ds:schemaRef ds:uri="http://schemas.microsoft.com/sharepoint/v3/contenttype/forms"/>
  </ds:schemaRefs>
</ds:datastoreItem>
</file>

<file path=customXml/itemProps3.xml><?xml version="1.0" encoding="utf-8"?>
<ds:datastoreItem xmlns:ds="http://schemas.openxmlformats.org/officeDocument/2006/customXml" ds:itemID="{2C2E218E-DFCD-450F-9236-30EFEE060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Clarkson</dc:creator>
  <cp:keywords/>
  <dc:description/>
  <cp:lastModifiedBy>Nicky Leach</cp:lastModifiedBy>
  <cp:revision>2</cp:revision>
  <dcterms:created xsi:type="dcterms:W3CDTF">2023-03-06T13:38:00Z</dcterms:created>
  <dcterms:modified xsi:type="dcterms:W3CDTF">2023-03-06T13:38:00Z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MediaServiceImageTags">
    <vt:lpwstr/>
  </property>
</Properties>
</file>